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superseded by the final version; not for distribution</w:t>
      </w:r>
    </w:p>
    <w:p>
      <w:pPr>
        <w:pStyle w:val="Heading1"/>
      </w:pPr>
      <w:r>
        <w:t>New in Advisory: Melissa Casey</w:t>
      </w:r>
    </w:p>
    <w:p>
      <w:r>
        <w:t>We have added Melissa Casey to the Advisory practice as a Research Associate. Her ground is comparables and reference work: finding the companies, transactions, and published sources that let an engagement measure a client against something real, and turning that material into a form the team can actually use. It is easy to gather comparables and hard to make them legible. We hired her because she does the second part, organizing what she finds into a few clear themes and giving each the one-line summary that tells a partner what it means before they read the detail. That habit of leading with the point and letting the backup sit behind it is exactly the register the practice writes in.</w:t>
      </w:r>
    </w:p>
    <w:p>
      <w:r>
        <w:t>Melissa reports to Jason Torres, Principal. He will hand her the early assignments and set priorities when more than one team is asking at once. If two requests collide, that is Jason's call to make, not hers to guess; where something sits above what he can settle, my door is open. She and Jason should plan to check in briefly through the first weeks, so the flow of work finds a steady rhythm rather than arriving in bursts.</w:t>
      </w:r>
    </w:p>
    <w:p>
      <w:r>
        <w:t>The first two weeks are for orientation more than output. I would have her read a few recent engagements end to end, so she can see how comparables were chosen and framed once they reached a client deliverable, and spend time with the sources we lean on most. Operations will square away her systems and equipment in the first days. Her seat is with the rest of Advisory, which is deliberate: most of what she needs to learn about how we work she will pick up from the people around her, not from any written guide. She should also treat the reference material she gathers as client-confidential from the outset, since a good deal of it is.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Melissa Casey (draft)</dc:title>
  <dc:subject/>
  <dc:creator>Julie Ramsey</dc:creator>
  <cp:keywords/>
  <dc:description>generated by python-docx</dc:description>
  <cp:lastModifiedBy>Julie Ramsey</cp:lastModifiedBy>
  <cp:revision>1</cp:revision>
  <dcterms:created xsi:type="dcterms:W3CDTF">2014-06-22T09:00:00Z</dcterms:created>
  <dcterms:modified xsi:type="dcterms:W3CDTF">2014-06-22T09:00:00Z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