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Joining Advisory: Joseph Reed</w:t>
      </w:r>
    </w:p>
    <w:p>
      <w:r>
        <w:t>Joseph Reed is joining Advisory as a Research Associate on the cost and operations work. His job is the detailed groundwork underneath a cost engagement: pulling the operational and financial data, checking it, and building it into the exhibits a team reasons from. It is patient work, and a good deal of it is the kind of careful, unglamorous detail that a hurried hand gets wrong. He is methodical and thorough, and he tends to number his findings so nothing gets lost between his desk and the team's. He is the sort of associate who reads the footnotes, and this seat rewards that. That reliability is exactly what the work needs.</w:t>
      </w:r>
    </w:p>
    <w:p>
      <w:r>
        <w:t>Joseph reports to Jason Torres, Principal. Jason will set his assignments and decide priorities when several engagements want his time at once. He should bring those conflicts to Jason rather than resolve them on his own. He and Jason should also sit down briefly each week through the first month, so the flow of requests settles into a rhythm instead of arriving all at once.</w:t>
      </w:r>
    </w:p>
    <w:p>
      <w:r>
        <w:t>For the opening weeks I would weight the time toward learning our conventions over producing volume. He should work through a few recent cost engagements to see how the data was assembled and how the exhibits were built, and get familiar with the sources and the shared templates before the live requests arrive. Operations will handle his systems and equipment in the first days. He sits with the rest of Advisory, so the people making the requests are within reach. The operational and financial data he handles is client-confidential, and he should treat it that way from the start.</w:t>
      </w:r>
    </w:p>
    <w:p>
      <w:r>
        <w:t>The habit that matters most in this work is precision about the data itself. When a figure cannot be reconciled, or a source will not fully support the number a team wants, he should say so and note it clearly, not fold it into an exhibit that looks more certain than it is. A footnote that admits a gap is worth more to us than a clean-looking number that hides one. That is the standard, and it is the one thing I would ask him to hold from the first day. If a request is ever genuinely unclear, Jason is the first person to ask; Julie Ramsey can take whatever sits above what Jason can settle.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Joseph Reed</dc:title>
  <dc:subject/>
  <dc:creator>Julie Ramsey</dc:creator>
  <cp:keywords/>
  <dc:description>generated by python-docx</dc:description>
  <cp:lastModifiedBy>Julie Ramsey</cp:lastModifiedBy>
  <cp:revision>1</cp:revision>
  <dcterms:created xsi:type="dcterms:W3CDTF">2016-05-12T09:00:00Z</dcterms:created>
  <dcterms:modified xsi:type="dcterms:W3CDTF">2016-05-12T09:00:00Z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