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associate: Daniel Cisneros</w:t>
      </w:r>
    </w:p>
    <w:p>
      <w:r>
        <w:t>Daniel Cisneros starts this week in the Advisory practice, a Research Associate on the quantitative side. His work is the numerical groundwork an engagement runs on: building the datasets, running the calculations, and producing the exhibits the analysis is then built around. He works cleanly and lets the numbers carry the point, which is the right instinct for the seat. He is sparing with commentary and trusts the exhibit to speak for itself, a register well suited to an internal handoff. What we need from him first is not interpretation but a set of figures the team can trust without re-checking.</w:t>
      </w:r>
    </w:p>
    <w:p>
      <w:r>
        <w:t>Daniel reports to Jason Torres, Principal. Jason will assign his work and set the order when several teams need him at once. Competing requests go to Jason to sequence, not to Daniel to arbitrate; anything larger than a scheduling question can come up to me. He and Jason should check in briefly through the first weeks so the work arrives in a steady flow rather than in bursts.</w:t>
      </w:r>
    </w:p>
    <w:p>
      <w:r>
        <w:t>The first weeks should go to learning how we work more than to turning out volume. He should read into a few recent engagements to see how the quantitative work fed the argument and how the exhibits were laid out for a client, and get familiar with our data sources and the standing templates. Operations will set up his systems and equipment in the opening days. His desk is with the rest of Advisory, within reach of the people whose questions he will be answering. Much of the data he handles is client-confidential, and he should get into the habit of treating every file that way.</w:t>
      </w:r>
    </w:p>
    <w:p>
      <w:r>
        <w:t>One point I would make at the start. Because his figures become the ground the analysis stands on, the discipline that matters most is flagging what he is unsure of instead of presenting every number with the same confidence. A caveat noted early can save an engagement from building on a figure that could not hold. The practice should make him welcome this week; Julie Ramsey likes to sit down with each new associate in the first couple of weeks, and that will be arranged shortly.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Daniel Cisneros</dc:title>
  <dc:subject/>
  <dc:creator>Julie Ramsey</dc:creator>
  <cp:keywords/>
  <dc:description>generated by python-docx</dc:description>
  <cp:lastModifiedBy>Julie Ramsey</cp:lastModifiedBy>
  <cp:revision>1</cp:revision>
  <dcterms:created xsi:type="dcterms:W3CDTF">2017-02-24T09:00:00Z</dcterms:created>
  <dcterms:modified xsi:type="dcterms:W3CDTF">2017-02-24T09:00:00Z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