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Julie Vasquez starts with us this week as a Research Associate in the Advisory practice. Her work is the preparation of research and the supporting analysis that a memo or a deck is later built on. She writes carefully, keeping every claim tethered to the source it came from, and she favors a clean structure over a clever phrase. That is exactly the temperament the seat rewards: much of what makes later drafting quick and defensible is the quality of the groundwork laid before it, and hers is dependable. We hired her for that steadiness, and it will show first in the files that pass through her hands before anyone else opens them.</w:t>
      </w:r>
    </w:p>
    <w:p>
      <w:r>
        <w:t>Julie Vasquez reports to Jason Torres, Principal. Jason will place her on live requests across the practice as they come up, so for the first stretch she should expect to be shared over several files rather than settled on one team. Where those calls on her time collide, Jason sets the order; she should bring the conflict to him rather than decide on her own which piece waits. Anything she cannot settle with him in these early weeks she is welcome to raise higher, but the ordinary path runs through Jason.</w:t>
      </w:r>
    </w:p>
    <w:p>
      <w:r>
        <w:t>Operations will arrange her systems, email, and expenses in the first day or two, and her desk is on the analyst floor with the rest of Advisory. The opening week is for reading into a representative set of our recent files, so that she comes to her first request already knowing the kind of question we are asked and the way we frame an answer. She should also keep doing what she already does well: cite the source under a figure, and label a working file so that the next person to open it can see at a glance what it holds and where each number came from. On a busy engagement that discipline saves days, and it is the part of the research work the rest of the team relies on without always saying so.</w:t>
      </w:r>
    </w:p>
    <w:p>
      <w:r>
        <w:t>One expectation is worth stating plainly at the outset. When a claim is only partly supported, the file should say so, and say precisely what the sources do and do not establish; a careful qualification is not a hedge but the substance of the work, and it is the part of a research file the rest of the team leans on hardest. She has that discipline already, and we want her to keep it as the pace picks up. Julie Ramsey will look over a piece or two of her early work while the conventions settle, which is standard for anyone new to the bench and no reflection on the quality of what she brings.</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Julie Vasquez</dc:title>
  <dc:subject/>
  <dc:creator>Julie Ramsey</dc:creator>
  <cp:keywords/>
  <dc:description>generated by python-docx</dc:description>
  <cp:lastModifiedBy>Julie Ramsey</cp:lastModifiedBy>
  <cp:revision>1</cp:revision>
  <dcterms:created xsi:type="dcterms:W3CDTF">2020-01-14T09:00:00Z</dcterms:created>
  <dcterms:modified xsi:type="dcterms:W3CDTF">2020-01-14T09:00:00Z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