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Steven Sanchez joins the Advisory practice this week as a Research Associate. His seat is the one that keeps the analytical work supplied: the data pulls, the quick summaries, the raw material a team needs in front of it before it can begin to draw conclusions. He works in a crisp, no-frills style aimed at speed and clarity, content to leave the polish to the hands that come after him and focused on getting the facts organized first. That is precisely the right order of priorities for this desk, and he holds it with a quiet confidence that does not overreach.</w:t>
      </w:r>
    </w:p>
    <w:p>
      <w:r>
        <w:t>Steven Sanchez reports to Jason Torres, Principal. Jason will feed him his first requests and set the order they arrive in, so the early weeks build into a steady flow of real work rather than a flood. When two teams want the same hours, Jason decides; Steven should carry the conflict up to him rather than work out on his own whose pull waits.</w:t>
      </w:r>
    </w:p>
    <w:p>
      <w:r>
        <w:t>Operations will set up his systems, email, and expenses in the first day or two, and his desk is on the analyst floor with the rest of Advisory. The opening week is for reading into a handful of recent files, so that he learns the shape of the questions we are asked and the form our summaries take before the requests start to move. He should also take the opening days to meet the analysts whose work his pulls will feed, since a summary is easier to aim when its author knows what the reader intends to do with it. Speed is genuinely valued in this seat, and he has it; the one caution is that a fast pull is only useful if it is a correct one, so the check on the numbers comes before the summary goes out.</w:t>
      </w:r>
    </w:p>
    <w:p>
      <w:r>
        <w:t>The standard is simple. Get the facts organized and get them right, and label a pull so the person building on it can trust what it holds without redoing it. What looks finished but hides an error costs the team more than an honest gap does. Steven Sanchez has the instinct for that already, from what we have seen. The check belongs in the habit from the start, and the early weeks, while the volume is still light, are the time to build it in. Julie Ramsey will read a piece or two of his early work while the conventions settle, which is ordinary for anyone new to the bench.</w:t>
      </w:r>
    </w:p>
    <w:p>
      <w:r>
        <w:t>Julie Ramsey, Managing Principal</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Steven Sanchez</dc:title>
  <dc:subject/>
  <dc:creator>Julie Ramsey</dc:creator>
  <cp:keywords/>
  <dc:description>generated by python-docx</dc:description>
  <cp:lastModifiedBy>Julie Ramsey</cp:lastModifiedBy>
  <cp:revision>1</cp:revision>
  <dcterms:created xsi:type="dcterms:W3CDTF">2022-07-11T09:00:00Z</dcterms:created>
  <dcterms:modified xsi:type="dcterms:W3CDTF">2022-07-11T09:00:00Z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