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Reputation Audit — Working Session Notes</w:t>
      </w:r>
    </w:p>
    <w:p>
      <w:r>
        <w:t>Notes of the working session on the Gallegos, Pope and Marsh reputation audit, held at the firm's offices. The purpose was to review the coverage findings gathered so far, agree which themes matter, and settle the questions for the perception interviews. The notes were taken by Kimberly Le.</w:t>
      </w:r>
    </w:p>
    <w:p>
      <w:pPr>
        <w:pStyle w:val="Heading2"/>
      </w:pPr>
      <w:r>
        <w:t>Attendees</w:t>
      </w:r>
    </w:p>
    <w:p>
      <w:pPr>
        <w:pStyle w:val="ListBullet"/>
      </w:pPr>
      <w:r>
        <w:t>Kimberly Le, Communications Analyst (notes)</w:t>
      </w:r>
    </w:p>
    <w:p>
      <w:pPr>
        <w:pStyle w:val="ListBullet"/>
      </w:pPr>
      <w:r>
        <w:t>Michelle Rose, Communications Associate</w:t>
      </w:r>
    </w:p>
    <w:p>
      <w:pPr>
        <w:pStyle w:val="ListBullet"/>
      </w:pPr>
      <w:r>
        <w:t>Robert Smith, VP Finance, Gallegos, Pope and Marsh</w:t>
      </w:r>
    </w:p>
    <w:p>
      <w:pPr>
        <w:pStyle w:val="Heading2"/>
      </w:pPr>
      <w:r>
        <w:t>Coverage findings reviewed</w:t>
      </w:r>
    </w:p>
    <w:p>
      <w:r>
        <w:t>Kimberly Le walked the group through the coverage read of the past eighteen months. Three themes carry most of the story. The first concerns the company's financial communications, which read as accurate but sparing; where the company says little, the market fills the gap itself. The second concerns leadership visibility, which is low relative to peers, so the company is described more often than it describes itself. The third concerns a single legacy matter that resurfaces in trade coverage more often than its age warrants.</w:t>
      </w:r>
    </w:p>
    <w:p>
      <w:r>
        <w:t>Michelle Rose noted that the three themes are consistent across sources, which gives the audit a firm base to build on. The consistency also means the findings are unlikely to shift much as the interviews come in; the interviews will test degree and cause, not the themes themselves. Robert Smith confirmed that the financial-communications finding matched the internal view, and asked that the perception interviews test whether investors share it or merely tolerate it.</w:t>
      </w:r>
    </w:p>
    <w:p>
      <w:r>
        <w:t>The group agreed that the audit's value will lie in the gap between what the coverage shows and how the Gallegos, Pope and Marsh leadership believes the company is read. That comparison will frame the recommendations. No decision was taken on messaging itself; the session was diagnostic by design, and the work is still in its early weeks. The discussion stayed on what the record says today, which is the ground the later advice has to stand on.</w:t>
      </w:r>
    </w:p>
    <w:p>
      <w:pPr>
        <w:pStyle w:val="Heading2"/>
      </w:pPr>
      <w:r>
        <w:t>Interview approach</w:t>
      </w:r>
    </w:p>
    <w:p>
      <w:r>
        <w:t>The group discussed how the perception interviews should run. Each will be brief and held under an assurance of confidentiality, so that views are attributed to the audit rather than to named individuals. The guide will pose the same core questions to every group, which lets the answers be compared across the investor side, the trade press, and internal voices. Robert Smith agreed to make the introductions on the internal side, since a warm approach draws more candor than a cold one. Michelle Rose raised the point that the internal interviews are the ones most likely to move the findings, because they test whether the company's self-image matches the outside read. The group accepted that and agreed to protect the time for them.</w:t>
      </w:r>
    </w:p>
    <w:p>
      <w:pPr>
        <w:pStyle w:val="Heading2"/>
      </w:pPr>
      <w:r>
        <w:t>Decisions</w:t>
      </w:r>
    </w:p>
    <w:p>
      <w:r>
        <w:t>The group settled two points. The interview set will cover the investor side, the trade press, and internal voices, in that order of priority. The findings will be delivered as a written note structured by theme, rather than as a presentation, so the evidence travels with the conclusions and can be checked line by line.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Owner</w:t>
            </w:r>
          </w:p>
        </w:tc>
        <w:tc>
          <w:tcPr>
            <w:tcW w:type="dxa" w:w="2880"/>
          </w:tcPr>
          <w:p>
            <w:r>
              <w:rPr>
                <w:b/>
              </w:rPr>
              <w:t>Action</w:t>
            </w:r>
          </w:p>
        </w:tc>
        <w:tc>
          <w:tcPr>
            <w:tcW w:type="dxa" w:w="2880"/>
          </w:tcPr>
          <w:p>
            <w:r>
              <w:rPr>
                <w:b/>
              </w:rPr>
              <w:t>Target</w:t>
            </w:r>
          </w:p>
        </w:tc>
      </w:tr>
      <w:tr>
        <w:tc>
          <w:tcPr>
            <w:tcW w:type="dxa" w:w="2880"/>
          </w:tcPr>
          <w:p>
            <w:r>
              <w:t>Kimberly Le</w:t>
            </w:r>
          </w:p>
        </w:tc>
        <w:tc>
          <w:tcPr>
            <w:tcW w:type="dxa" w:w="2880"/>
          </w:tcPr>
          <w:p>
            <w:r>
              <w:t>Finalize the interview guide against the three themes</w:t>
            </w:r>
          </w:p>
        </w:tc>
        <w:tc>
          <w:tcPr>
            <w:tcW w:type="dxa" w:w="2880"/>
          </w:tcPr>
          <w:p>
            <w:r>
              <w:t>This week</w:t>
            </w:r>
          </w:p>
        </w:tc>
      </w:tr>
      <w:tr>
        <w:tc>
          <w:tcPr>
            <w:tcW w:type="dxa" w:w="2880"/>
          </w:tcPr>
          <w:p>
            <w:r>
              <w:t>Michelle Rose</w:t>
            </w:r>
          </w:p>
        </w:tc>
        <w:tc>
          <w:tcPr>
            <w:tcW w:type="dxa" w:w="2880"/>
          </w:tcPr>
          <w:p>
            <w:r>
              <w:t>Circulate the coverage grid and theme summary to Robert Smith</w:t>
            </w:r>
          </w:p>
        </w:tc>
        <w:tc>
          <w:tcPr>
            <w:tcW w:type="dxa" w:w="2880"/>
          </w:tcPr>
          <w:p>
            <w:r>
              <w:t>This week</w:t>
            </w:r>
          </w:p>
        </w:tc>
      </w:tr>
      <w:tr>
        <w:tc>
          <w:tcPr>
            <w:tcW w:type="dxa" w:w="2880"/>
          </w:tcPr>
          <w:p>
            <w:r>
              <w:t>Robert Smith</w:t>
            </w:r>
          </w:p>
        </w:tc>
        <w:tc>
          <w:tcPr>
            <w:tcW w:type="dxa" w:w="2880"/>
          </w:tcPr>
          <w:p>
            <w:r>
              <w:t>Confirm the investor and internal contacts for the perception interviews</w:t>
            </w:r>
          </w:p>
        </w:tc>
        <w:tc>
          <w:tcPr>
            <w:tcW w:type="dxa" w:w="2880"/>
          </w:tcPr>
          <w:p>
            <w:r>
              <w:t>Before interviews begin</w:t>
            </w:r>
          </w:p>
        </w:tc>
      </w:tr>
      <w:tr>
        <w:tc>
          <w:tcPr>
            <w:tcW w:type="dxa" w:w="2880"/>
          </w:tcPr>
          <w:p>
            <w:r>
              <w:t>Kimberly Le</w:t>
            </w:r>
          </w:p>
        </w:tc>
        <w:tc>
          <w:tcPr>
            <w:tcW w:type="dxa" w:w="2880"/>
          </w:tcPr>
          <w:p>
            <w:r>
              <w:t>Book the first block of interviews once contacts are confirmed</w:t>
            </w:r>
          </w:p>
        </w:tc>
        <w:tc>
          <w:tcPr>
            <w:tcW w:type="dxa" w:w="2880"/>
          </w:tcPr>
          <w:p>
            <w:r>
              <w:t>The following week</w:t>
            </w:r>
          </w:p>
        </w:tc>
      </w:tr>
    </w:tbl>
    <w:p>
      <w:r>
        <w:t>The guide and the confirmed contact list must both be in hand before any interview is booked. Kimberly Le will circulate the guide this week and hold scheduling until Robert Smith returns the contacts.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Reputation Audit for Gallegos, Pope and Marsh</dc:title>
  <dc:subject/>
  <dc:creator>Kimberly Le</dc:creator>
  <cp:keywords/>
  <dc:description>generated by python-docx</dc:description>
  <cp:lastModifiedBy>Kimberly Le</cp:lastModifiedBy>
  <cp:revision>1</cp:revision>
  <dcterms:created xsi:type="dcterms:W3CDTF">2024-03-29T09:00:00Z</dcterms:created>
  <dcterms:modified xsi:type="dcterms:W3CDTF">2024-03-29T09:00:00Z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