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The Lee, Rice and Adams engagement team</w:t>
        <w:br/>
        <w:t>From: Amy Carter</w:t>
        <w:br/>
        <w:t>Re: Getting the crisis communications work under way</w:t>
      </w:r>
    </w:p>
    <w:p>
      <w:r>
        <w:t>We are under way on the crisis communications work for Lee, Rice and Adams, which began July 23, 2021, and I want us all working from the same picture before the pace picks up. Our aim for the firm is easy to state and harder to do: help them respond to the current matter with one clear voice, protect their standing with the people whose regard they rely on, and leave them steadier than we found them.</w:t>
      </w:r>
    </w:p>
    <w:p>
      <w:r>
        <w:t>A word on how we run an account like this. We keep it small, we write things down early, and we over-share among ourselves so that two people never end up guessing at the same question. The client is under real strain, so our own side needs to be calm and orderly enough that they never feel it in ours.</w:t>
      </w:r>
    </w:p>
    <w:p>
      <w:pPr>
        <w:pStyle w:val="Heading2"/>
      </w:pPr>
      <w:r>
        <w:t>How we will split the work</w:t>
      </w:r>
    </w:p>
    <w:p>
      <w:pPr>
        <w:pStyle w:val="ListBullet"/>
      </w:pPr>
      <w:r>
        <w:t>Message and materials. I hold the drafting: the holding language, the fuller statements, and the question-and-answer set the firm needs ready to hand. Everything traces back to the small set of points we agree with Julie and the client.</w:t>
      </w:r>
    </w:p>
    <w:p>
      <w:pPr>
        <w:pStyle w:val="ListBullet"/>
      </w:pPr>
      <w:r>
        <w:t>Approvals and sequence. Nancy Suarez owns the approval path and the running order, so we always know who has cleared a statement and which audience hears it first.</w:t>
      </w:r>
    </w:p>
    <w:p>
      <w:pPr>
        <w:pStyle w:val="ListBullet"/>
      </w:pPr>
      <w:r>
        <w:t>Monitoring. We keep a daily read on coverage and reaction and flag anything that needs a same-day response, rather than being caught out by it.</w:t>
      </w:r>
    </w:p>
    <w:p>
      <w:pPr>
        <w:pStyle w:val="ListBullet"/>
      </w:pPr>
      <w:r>
        <w:t>Client coordination. Megan Sutton is our single point of contact on their side; requests and approvals route through her so nothing gets lost across two firms.</w:t>
      </w:r>
    </w:p>
    <w:p>
      <w:pPr>
        <w:pStyle w:val="ListBullet"/>
      </w:pPr>
      <w:r>
        <w:t>Spokesperson readiness. Ahead of any interview or briefing, we prepare whoever is speaking so the answers are consistent and rehearsed.</w:t>
      </w:r>
    </w:p>
    <w:p>
      <w:pPr>
        <w:pStyle w:val="Heading2"/>
      </w:pPr>
      <w:r>
        <w:t>The first moves</w:t>
      </w:r>
    </w:p>
    <w:p>
      <w:pPr>
        <w:pStyle w:val="ListBullet"/>
      </w:pPr>
      <w:r>
        <w:t>Nancy Suarez confirms the approval path with Megan Sutton and circulates it to all of us by the end of the week.</w:t>
      </w:r>
    </w:p>
    <w:p>
      <w:pPr>
        <w:pStyle w:val="ListBullet"/>
      </w:pPr>
      <w:r>
        <w:t>I draft the initial holding statement and a first cut of the question-and-answer set for Julie's review.</w:t>
      </w:r>
    </w:p>
    <w:p>
      <w:pPr>
        <w:pStyle w:val="ListBullet"/>
      </w:pPr>
      <w:r>
        <w:t>We stand up the monitoring and agree a short daily check-in for as long as the matter is live.</w:t>
      </w:r>
    </w:p>
    <w:p>
      <w:pPr>
        <w:pStyle w:val="ListBullet"/>
      </w:pPr>
      <w:r>
        <w:t>Megan Sutton gathers the internal contacts and any statements the firm has already made, so we are not starting cold.</w:t>
      </w:r>
    </w:p>
    <w:p>
      <w:r>
        <w:t>The piece that has to land first is the approval path, because nearly everything else keys off knowing who can clear a statement in a hurry. Nancy Suarez will have it in front of Megan Sutton tomorrow, and once it is agreed we move on the holding language. Flag anything here that looks off before then.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Crisis Communications for Lee, Rice and Adams</dc:title>
  <dc:subject/>
  <dc:creator>Amy Carter</dc:creator>
  <cp:keywords/>
  <dc:description>generated by python-docx</dc:description>
  <cp:lastModifiedBy>Amy Carter</cp:lastModifiedBy>
  <cp:revision>1</cp:revision>
  <dcterms:created xsi:type="dcterms:W3CDTF">2021-07-26T09:00:00Z</dcterms:created>
  <dcterms:modified xsi:type="dcterms:W3CDTF">2021-07-26T09:00:00Z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