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Crisis Communications for Lee, Rice and Adams</w:t>
      </w:r>
    </w:p>
    <w:p>
      <w:pPr>
        <w:pStyle w:val="Heading2"/>
      </w:pPr>
      <w:r>
        <w:t>Present</w:t>
      </w:r>
    </w:p>
    <w:p>
      <w:pPr>
        <w:pStyle w:val="ListBullet"/>
      </w:pPr>
      <w:r>
        <w:t>Nancy Suarez, Communications Associate, Ashcombe Advisory Partners</w:t>
      </w:r>
    </w:p>
    <w:p>
      <w:pPr>
        <w:pStyle w:val="ListBullet"/>
      </w:pPr>
      <w:r>
        <w:t>Amy Carter, Communications Associate, Ashcombe Advisory Partners</w:t>
      </w:r>
    </w:p>
    <w:p>
      <w:pPr>
        <w:pStyle w:val="ListBullet"/>
      </w:pPr>
      <w:r>
        <w:t>Megan Sutton, Director of Operations, Lee, Rice and Adams</w:t>
      </w:r>
    </w:p>
    <w:p>
      <w:pPr>
        <w:pStyle w:val="Heading2"/>
      </w:pPr>
      <w:r>
        <w:t>Matters discussed</w:t>
      </w:r>
    </w:p>
    <w:p>
      <w:r>
        <w:t>The team met by video to review progress at the midpoint of the engagement. Nancy Suarez chaired and kept these minutes. The purpose was to check the active response against plan and to set the next round of work.</w:t>
      </w:r>
    </w:p>
    <w:p>
      <w:r>
        <w:t>Amy Carter reported that the holding statement and the core question-and-answer set are in use and holding up. Two press queries have come in since the last session. Both were answered from the approved lines without escalation.</w:t>
      </w:r>
    </w:p>
    <w:p>
      <w:r>
        <w:t>The fuller statement is drafted and cleared but has not been needed. It stays on file, ready to release if the matter widens. Amy Carter noted the question-and-answer set has been updated twice as new questions surfaced.</w:t>
      </w:r>
    </w:p>
    <w:p>
      <w:r>
        <w:t>The group reviewed coverage to date. Reporting has been factual and has not widened beyond the original matter. Megan Sutton confirmed that internal questions at Lee, Rice and Adams have slowed, which the group read as a sign the first phase is settling.</w:t>
      </w:r>
    </w:p>
    <w:p>
      <w:r>
        <w:t>The approval path was reviewed. Every statement this period cleared through Nancy Suarez to Megan Sutton, and turnaround stayed under an hour when it was needed. No change to the path was proposed.</w:t>
      </w:r>
    </w:p>
    <w:p>
      <w:r>
        <w:t>Discussion turned to the next phase. With the immediate response steady, the work shifts toward the firm's standing over the coming months. Amy Carter will draft a short plan for proactive contact with key clients and referral sources, for partner sign-off before anything goes out.</w:t>
      </w:r>
    </w:p>
    <w:p>
      <w:r>
        <w:t>Megan Sutton raised employee communications. Staff had the initial notice but nothing since. The group agreed a brief follow-up to employees is due and set an owner for it. It goes out within the week, once the wording is cleared.</w:t>
      </w:r>
    </w:p>
    <w:p>
      <w:r>
        <w:t>Amy Carter asked whether the firm should say anything proactively while the matter is quiet. The group decided to hold for now and revisit at the next session; the outreach plan should be ready before the firm speaks unprompted.</w:t>
      </w:r>
    </w:p>
    <w:p>
      <w:r>
        <w:t>On cadence, the daily check-in will step down to twice weekly while the matter is quiet. It returns to daily if anything breaks.</w:t>
      </w:r>
    </w:p>
    <w:p>
      <w:pPr>
        <w:pStyle w:val="Heading2"/>
      </w:pPr>
      <w:r>
        <w:t>Actions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Due</w:t>
            </w:r>
          </w:p>
        </w:tc>
      </w:tr>
      <w:tr>
        <w:tc>
          <w:tcPr>
            <w:tcW w:type="dxa" w:w="2880"/>
          </w:tcPr>
          <w:p>
            <w:r>
              <w:t>Draft a proactive outreach plan for key clients and referral sources</w:t>
            </w:r>
          </w:p>
        </w:tc>
        <w:tc>
          <w:tcPr>
            <w:tcW w:type="dxa" w:w="2880"/>
          </w:tcPr>
          <w:p>
            <w:r>
              <w:t>Amy Carter</w:t>
            </w:r>
          </w:p>
        </w:tc>
        <w:tc>
          <w:tcPr>
            <w:tcW w:type="dxa" w:w="2880"/>
          </w:tcPr>
          <w:p>
            <w:r>
              <w:t>Within one week</w:t>
            </w:r>
          </w:p>
        </w:tc>
      </w:tr>
      <w:tr>
        <w:tc>
          <w:tcPr>
            <w:tcW w:type="dxa" w:w="2880"/>
          </w:tcPr>
          <w:p>
            <w:r>
              <w:t>Prepare a short follow-up note to employees for the client's review</w:t>
            </w:r>
          </w:p>
        </w:tc>
        <w:tc>
          <w:tcPr>
            <w:tcW w:type="dxa" w:w="2880"/>
          </w:tcPr>
          <w:p>
            <w:r>
              <w:t>Nancy Suarez</w:t>
            </w:r>
          </w:p>
        </w:tc>
        <w:tc>
          <w:tcPr>
            <w:tcW w:type="dxa" w:w="2880"/>
          </w:tcPr>
          <w:p>
            <w:r>
              <w:t>This week</w:t>
            </w:r>
          </w:p>
        </w:tc>
      </w:tr>
      <w:tr>
        <w:tc>
          <w:tcPr>
            <w:tcW w:type="dxa" w:w="2880"/>
          </w:tcPr>
          <w:p>
            <w:r>
              <w:t>Confirm the revised twice-weekly check-in with the team</w:t>
            </w:r>
          </w:p>
        </w:tc>
        <w:tc>
          <w:tcPr>
            <w:tcW w:type="dxa" w:w="2880"/>
          </w:tcPr>
          <w:p>
            <w:r>
              <w:t>Nancy Suarez</w:t>
            </w:r>
          </w:p>
        </w:tc>
        <w:tc>
          <w:tcPr>
            <w:tcW w:type="dxa" w:w="2880"/>
          </w:tcPr>
          <w:p>
            <w:r>
              <w:t>Immediately</w:t>
            </w:r>
          </w:p>
        </w:tc>
      </w:tr>
      <w:tr>
        <w:tc>
          <w:tcPr>
            <w:tcW w:type="dxa" w:w="2880"/>
          </w:tcPr>
          <w:p>
            <w:r>
              <w:t>Gather an up-to-date contact list for priority clients</w:t>
            </w:r>
          </w:p>
        </w:tc>
        <w:tc>
          <w:tcPr>
            <w:tcW w:type="dxa" w:w="2880"/>
          </w:tcPr>
          <w:p>
            <w:r>
              <w:t>Megan Sutton</w:t>
            </w:r>
          </w:p>
        </w:tc>
        <w:tc>
          <w:tcPr>
            <w:tcW w:type="dxa" w:w="2880"/>
          </w:tcPr>
          <w:p>
            <w:r>
              <w:t>Before the next session</w:t>
            </w:r>
          </w:p>
        </w:tc>
      </w:tr>
    </w:tbl>
    <w:p>
      <w:r>
        <w:t>Minutes recorded by Nancy Suarez. The next working session is set for two weeks out, or sooner if the matter requires it.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Crisis Communications for Lee, Rice and Adams</dc:title>
  <dc:subject/>
  <dc:creator>Nancy Suarez</dc:creator>
  <cp:keywords/>
  <dc:description>generated by python-docx</dc:description>
  <cp:lastModifiedBy>Nancy Suarez</cp:lastModifiedBy>
  <cp:revision>1</cp:revision>
  <dcterms:created xsi:type="dcterms:W3CDTF">2021-10-27T09:00:00Z</dcterms:created>
  <dcterms:modified xsi:type="dcterms:W3CDTF">2021-10-27T09:00:00Z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