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superseded by the final version; not for distribution</w:t>
      </w:r>
    </w:p>
    <w:p>
      <w:pPr>
        <w:pStyle w:val="Heading1"/>
      </w:pPr>
      <w:r>
        <w:t>Firm Overview</w:t>
      </w:r>
    </w:p>
    <w:p>
      <w:r>
        <w:t>Ashcombe Advisory Partners is a corporate communications and investor relations advisory. We opened in 2014 to do one thing carefully: to help a management team say a difficult thing clearly, and to say it when the timing serves the company. Our clients sit in the middle of the market, some already public and some working their way toward it, and they tend to call when an ordinary quarter turns into one that will draw questions.</w:t>
      </w:r>
    </w:p>
    <w:p>
      <w:r>
        <w:t>The relationship is usually close and continuous rather than occasional. We work alongside a management team through the announcements it cannot avoid and the ones it chooses to make, helping to decide not only what to say but who hears it, in what order, and when. Much of the effort is invisible from the outside; a message that lands cleanly rarely looks as though it took any arranging at all.</w:t>
      </w:r>
    </w:p>
    <w:p>
      <w:pPr>
        <w:pStyle w:val="Heading2"/>
      </w:pPr>
      <w:r>
        <w:t>Who we work with</w:t>
      </w:r>
    </w:p>
    <w:p>
      <w:r>
        <w:t>Our clients are mid-market companies, public and pre-public, across a range of industries. What they share is a moment that matters more than the ones around it: an unexpected result, a decision that will invite scrutiny, or a story that has begun to get away from them. We tend to be most useful when the stakes are high and the room is unsure what to say next.</w:t>
      </w:r>
    </w:p>
    <w:p>
      <w:pPr>
        <w:pStyle w:val="Heading2"/>
      </w:pPr>
      <w:r>
        <w:t>The work we are hired to do</w:t>
      </w:r>
    </w:p>
    <w:p>
      <w:r>
        <w:t>Most of the book falls into three related lines. The first is positioning, which means helping a company settle on how it describes itself and then holding that description steady through a year that will test it. The second is announcement management, the choreography of earnings, financings, leadership changes, and transactions, so that each lands in its intended order and reads the way it was meant to.</w:t>
      </w:r>
    </w:p>
    <w:p>
      <w:r>
        <w:t>The third line is the slower work of reputation. Part of it is building a reserve of trust in the quiet stretches, and part of it is spending that reserve wisely on the day a story turns against a client. Much of this happens well before it is visibly needed; we rehearse the hard answers in a calm room so that no one has to compose them against a deadline.</w:t>
      </w:r>
    </w:p>
    <w:p>
      <w:r>
        <w:t>In practical terms, a given engagement draws on some mix of the following.</w:t>
      </w:r>
    </w:p>
    <w:p>
      <w:pPr>
        <w:pStyle w:val="ListBullet"/>
      </w:pPr>
      <w:r>
        <w:t>Preparing executives for earnings calls, from the prepared remarks down to the pointed follow-up no one wants to be asked live</w:t>
      </w:r>
    </w:p>
    <w:p>
      <w:pPr>
        <w:pStyle w:val="ListBullet"/>
      </w:pPr>
      <w:r>
        <w:t>Sequencing an announcement so that the right people learn of it in the right order before any of it becomes public</w:t>
      </w:r>
    </w:p>
    <w:p>
      <w:pPr>
        <w:pStyle w:val="ListBullet"/>
      </w:pPr>
      <w:r>
        <w:t>Shaping the story a company carries into the public markets, or the revised one it needs after a change of direction</w:t>
      </w:r>
    </w:p>
    <w:p>
      <w:pPr>
        <w:pStyle w:val="ListBullet"/>
      </w:pPr>
      <w:r>
        <w:t>Standing up a considered response in advance of a crisis, so that a bad headline meets a prepared reply and not an improvised one</w:t>
      </w:r>
    </w:p>
    <w:p>
      <w:pPr>
        <w:pStyle w:val="ListBullet"/>
      </w:pPr>
      <w:r>
        <w:t>Reading a company's drafts and plans the way an outsider will read them, and saying plainly where they are likely to be misread</w:t>
      </w:r>
    </w:p>
    <w:p>
      <w:pPr>
        <w:pStyle w:val="Heading2"/>
      </w:pPr>
      <w:r>
        <w:t>How we tend to work</w:t>
      </w:r>
    </w:p>
    <w:p>
      <w:r>
        <w:t>Our habits are plain. We read the whole of a situation before advising on any part of it, we keep our own writing short, and we tell a client what we actually think, including when the honest read is the uncomfortable one. It matters to us that a client always knows where we stand. Plain speech saves time on both sides, and it tends to make the hard conversations shorter when they come.</w:t>
      </w:r>
    </w:p>
    <w:p>
      <w:pPr>
        <w:pStyle w:val="Heading2"/>
      </w:pPr>
      <w:r>
        <w:t>A sense of the work</w:t>
      </w:r>
    </w:p>
    <w:p>
      <w:r>
        <w:t>A few engagements give a sense of the range, though they are only a sample of what we do and not the whole of it. For Barrera Group, we led a corporate positioning effort, settling the language the company used about itself and keeping it consistent through a demanding year.</w:t>
      </w:r>
    </w:p>
    <w:p>
      <w:r>
        <w:t>For Castaneda, Adams and Davis, we managed the communications around a run of announcements, coordinating timing and message so that each disclosure supported the ones on either side of it. We offer both here as illustrations of how we work, not as an account of the whole client roster.</w:t>
      </w:r>
    </w:p>
    <w:p>
      <w:pPr>
        <w:pStyle w:val="Heading2"/>
      </w:pPr>
      <w:r>
        <w:t>How the firm is built</w:t>
      </w:r>
    </w:p>
    <w:p>
      <w:r>
        <w:t>We keep Ashcombe small on purpose. A managing partner and a bench of advisors and analysts each carry a few relationships at a time, supported by an operations team that keeps the schedules, the files, and the mailbox in order. Most engagements open with a signed letter and a short kickoff memo, and then run largely over email, where the real drafting, routing, and approving gets done. That shape keeps us close to the detail of a client's mail, which is where most of the judgment actually lives.</w:t>
      </w:r>
    </w:p>
    <w:p>
      <w:pPr>
        <w:pStyle w:val="Heading2"/>
      </w:pPr>
      <w:r>
        <w:t>Getting in touch</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 (draft)</dc:title>
  <dc:subject/>
  <dc:creator>Julie Hill</dc:creator>
  <cp:keywords/>
  <dc:description>generated by python-docx</dc:description>
  <cp:lastModifiedBy>Julie Hill</cp:lastModifiedBy>
  <cp:revision>1</cp:revision>
  <dcterms:created xsi:type="dcterms:W3CDTF">2020-03-16T09:00:00Z</dcterms:created>
  <dcterms:modified xsi:type="dcterms:W3CDTF">2020-03-16T09:00:00Z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