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Investor Relations Program for Castaneda, Adams and Davis</w:t>
      </w:r>
    </w:p>
    <w:p>
      <w:r>
        <w:t>Prepared by Michael Morris, Partner, for the leadership team at Castaneda, Adams and Davis, with input from Laura Bradley, Michelle Black and Sandra Mcdonald.</w:t>
      </w:r>
    </w:p>
    <w:p>
      <w:pPr>
        <w:pStyle w:val="Heading2"/>
      </w:pPr>
      <w:r>
        <w:t>Where the program stands</w:t>
      </w:r>
    </w:p>
    <w:p>
      <w:r>
        <w:t>We are now in the final weeks of the program, and almost everything we set out to build is finished and in your team's hands: the investor presentation and the investor Q&amp;A have both been approved, the peer comparison has been checked line by line against its sources, and the operating guide for the investor relations function has gone to your team in draft. What remains is the handover itself, which means one last revision of the guide once your team has had a chance to work from it, a single joint call to transfer the investor calendar and the open meeting requests, and the close-out of our files at the end of the engagement.</w:t>
      </w:r>
    </w:p>
    <w:p>
      <w:pPr>
        <w:pStyle w:val="Heading2"/>
      </w:pPr>
      <w:r>
        <w:t>Completed since our last report</w:t>
      </w:r>
    </w:p>
    <w:p>
      <w:r>
        <w:t>Most of what follows was settled at the working sessions over the winter, and I have noted who carried each piece, because the people who did the work should get the credit for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Item</w:t>
            </w:r>
          </w:p>
        </w:tc>
        <w:tc>
          <w:tcPr>
            <w:tcW w:type="dxa" w:w="2160"/>
          </w:tcPr>
          <w:p>
            <w:r>
              <w:rPr>
                <w:b/>
              </w:rPr>
              <w:t>Led by</w:t>
            </w:r>
          </w:p>
        </w:tc>
        <w:tc>
          <w:tcPr>
            <w:tcW w:type="dxa" w:w="2160"/>
          </w:tcPr>
          <w:p>
            <w:r>
              <w:rPr>
                <w:b/>
              </w:rPr>
              <w:t>Status</w:t>
            </w:r>
          </w:p>
        </w:tc>
      </w:tr>
      <w:tr>
        <w:tc>
          <w:tcPr>
            <w:tcW w:type="dxa" w:w="2160"/>
          </w:tcPr>
          <w:p>
            <w:r>
              <w:t>1</w:t>
            </w:r>
          </w:p>
        </w:tc>
        <w:tc>
          <w:tcPr>
            <w:tcW w:type="dxa" w:w="2160"/>
          </w:tcPr>
          <w:p>
            <w:r>
              <w:t>Investor presentation, with the operating section reordered to follow the measures your board reviews and the outlook slide limited to what the company has already said in public</w:t>
            </w:r>
          </w:p>
        </w:tc>
        <w:tc>
          <w:tcPr>
            <w:tcW w:type="dxa" w:w="2160"/>
          </w:tcPr>
          <w:p>
            <w:r>
              <w:t>Laura Bradley</w:t>
            </w:r>
          </w:p>
        </w:tc>
        <w:tc>
          <w:tcPr>
            <w:tcW w:type="dxa" w:w="2160"/>
          </w:tcPr>
          <w:p>
            <w:r>
              <w:t>Approved; final version filed and labeled</w:t>
            </w:r>
          </w:p>
        </w:tc>
      </w:tr>
      <w:tr>
        <w:tc>
          <w:tcPr>
            <w:tcW w:type="dxa" w:w="2160"/>
          </w:tcPr>
          <w:p>
            <w:r>
              <w:t>2</w:t>
            </w:r>
          </w:p>
        </w:tc>
        <w:tc>
          <w:tcPr>
            <w:tcW w:type="dxa" w:w="2160"/>
          </w:tcPr>
          <w:p>
            <w:r>
              <w:t>Investor Q&amp;A, cut back to the questions investors raised during the program plus a short outlook section that matches the approved slide</w:t>
            </w:r>
          </w:p>
        </w:tc>
        <w:tc>
          <w:tcPr>
            <w:tcW w:type="dxa" w:w="2160"/>
          </w:tcPr>
          <w:p>
            <w:r>
              <w:t>Laura Bradley</w:t>
            </w:r>
          </w:p>
        </w:tc>
        <w:tc>
          <w:tcPr>
            <w:tcW w:type="dxa" w:w="2160"/>
          </w:tcPr>
          <w:p>
            <w:r>
              <w:t>Approved</w:t>
            </w:r>
          </w:p>
        </w:tc>
      </w:tr>
      <w:tr>
        <w:tc>
          <w:tcPr>
            <w:tcW w:type="dxa" w:w="2160"/>
          </w:tcPr>
          <w:p>
            <w:r>
              <w:t>3</w:t>
            </w:r>
          </w:p>
        </w:tc>
        <w:tc>
          <w:tcPr>
            <w:tcW w:type="dxa" w:w="2160"/>
          </w:tcPr>
          <w:p>
            <w:r>
              <w:t>Peer comparison, with the two figures that had rested on press coverage checked against the companies' own reports</w:t>
            </w:r>
          </w:p>
        </w:tc>
        <w:tc>
          <w:tcPr>
            <w:tcW w:type="dxa" w:w="2160"/>
          </w:tcPr>
          <w:p>
            <w:r>
              <w:t>Michelle Black</w:t>
            </w:r>
          </w:p>
        </w:tc>
        <w:tc>
          <w:tcPr>
            <w:tcW w:type="dxa" w:w="2160"/>
          </w:tcPr>
          <w:p>
            <w:r>
              <w:t>Complete; one figure confirmed, one corrected</w:t>
            </w:r>
          </w:p>
        </w:tc>
      </w:tr>
      <w:tr>
        <w:tc>
          <w:tcPr>
            <w:tcW w:type="dxa" w:w="2160"/>
          </w:tcPr>
          <w:p>
            <w:r>
              <w:t>4</w:t>
            </w:r>
          </w:p>
        </w:tc>
        <w:tc>
          <w:tcPr>
            <w:tcW w:type="dxa" w:w="2160"/>
          </w:tcPr>
          <w:p>
            <w:r>
              <w:t>Operating guide for the investor relations function, covering the investor inbox, the meeting request log, the approval route for drafts and the refresh schedule for materials</w:t>
            </w:r>
          </w:p>
        </w:tc>
        <w:tc>
          <w:tcPr>
            <w:tcW w:type="dxa" w:w="2160"/>
          </w:tcPr>
          <w:p>
            <w:r>
              <w:t>Michael Morris</w:t>
            </w:r>
          </w:p>
        </w:tc>
        <w:tc>
          <w:tcPr>
            <w:tcW w:type="dxa" w:w="2160"/>
          </w:tcPr>
          <w:p>
            <w:r>
              <w:t>Delivered in draft</w:t>
            </w:r>
          </w:p>
        </w:tc>
      </w:tr>
      <w:tr>
        <w:tc>
          <w:tcPr>
            <w:tcW w:type="dxa" w:w="2160"/>
          </w:tcPr>
          <w:p>
            <w:r>
              <w:t>5</w:t>
            </w:r>
          </w:p>
        </w:tc>
        <w:tc>
          <w:tcPr>
            <w:tcW w:type="dxa" w:w="2160"/>
          </w:tcPr>
          <w:p>
            <w:r>
              <w:t>Weekly coverage summary handed to your team, with a walkthrough of how each item is sourced</w:t>
            </w:r>
          </w:p>
        </w:tc>
        <w:tc>
          <w:tcPr>
            <w:tcW w:type="dxa" w:w="2160"/>
          </w:tcPr>
          <w:p>
            <w:r>
              <w:t>Michelle Black</w:t>
            </w:r>
          </w:p>
        </w:tc>
        <w:tc>
          <w:tcPr>
            <w:tcW w:type="dxa" w:w="2160"/>
          </w:tcPr>
          <w:p>
            <w:r>
              <w:t>Your team now produces it; we review each issue before it goes out</w:t>
            </w:r>
          </w:p>
        </w:tc>
      </w:tr>
      <w:tr>
        <w:tc>
          <w:tcPr>
            <w:tcW w:type="dxa" w:w="2160"/>
          </w:tcPr>
          <w:p>
            <w:r>
              <w:t>6</w:t>
            </w:r>
          </w:p>
        </w:tc>
        <w:tc>
          <w:tcPr>
            <w:tcW w:type="dxa" w:w="2160"/>
          </w:tcPr>
          <w:p>
            <w:r>
              <w:t>Investor meeting log and calendar set up in the format your team asked for, with the past meeting records transferred</w:t>
            </w:r>
          </w:p>
        </w:tc>
        <w:tc>
          <w:tcPr>
            <w:tcW w:type="dxa" w:w="2160"/>
          </w:tcPr>
          <w:p>
            <w:r>
              <w:t>Sandra Mcdonald</w:t>
            </w:r>
          </w:p>
        </w:tc>
        <w:tc>
          <w:tcPr>
            <w:tcW w:type="dxa" w:w="2160"/>
          </w:tcPr>
          <w:p>
            <w:r>
              <w:t>Complete</w:t>
            </w:r>
          </w:p>
        </w:tc>
      </w:tr>
    </w:tbl>
    <w:p>
      <w:pPr>
        <w:pStyle w:val="Heading2"/>
      </w:pPr>
      <w:r>
        <w:t>What is left before we close</w:t>
      </w:r>
    </w:p>
    <w:p>
      <w:r>
        <w:t>Three pieces of work remain, and none of them is large, but each one depends on a little time from your side: (1) a final revision of the operating guide, which Laura Bradley will make as soon as your team's comments come back, so that the version you keep reflects how your people actually handle investor requests; (2) a single handover call, which Sandra Mcdonald will organize with the owner your team named for the investor calendar, to walk through the calendar, the open meeting requests and the inbox rules so that nothing is left in flight on our side when we step back; and (3) the close-out of the engagement, in which we archive the working files, send you a clean set of the final approved materials, and issue our final invoice.</w:t>
      </w:r>
    </w:p>
    <w:p>
      <w:pPr>
        <w:pStyle w:val="Heading2"/>
      </w:pPr>
      <w:r>
        <w:t>Risks</w:t>
      </w:r>
    </w:p>
    <w:p>
      <w:r>
        <w:t>The main risk at this point is continuity. The operating guide only works if the person your team named to own the investor calendar has the time to keep it up, and if that job ends up spread across several people, the inbox and the meeting log will drift apart within a few months, which is exactly the problem the guide was written to prevent; we recommend that the owner sit in on the handover call and that one person, and only one, keeps the log.</w:t>
      </w:r>
    </w:p>
    <w:p>
      <w:r>
        <w:t>Two smaller points are worth recording. The peer comparison reflects what the peer group had published as of this report, so it will start to age as soon as those companies next report, and it should be refreshed before it is used in any investor meeting later in the year. The approved outlook wording also needs care, because the slide and the matching section of the Q&amp;A were approved as a pair, and any change to one should go back through the same approval route as the other before either is used.</w:t>
      </w:r>
    </w:p>
    <w:p>
      <w:pPr>
        <w:pStyle w:val="Heading2"/>
      </w:pPr>
      <w:r>
        <w:t>Budget</w:t>
      </w:r>
    </w:p>
    <w:p>
      <w:r>
        <w:t>The engagement budget is $47,000, as set out in the engagement letter, and we expect to finish within it; the remaining work is handover and close-out, both of which were part of the original scope, and we have not done, and do not expect to do, any work outside that scope that would call for a separate conversation about fees.</w:t>
      </w:r>
    </w:p>
    <w:p>
      <w:pPr>
        <w:pStyle w:val="Heading2"/>
      </w:pPr>
      <w:r>
        <w:t>What we need from you</w:t>
      </w:r>
    </w:p>
    <w:p>
      <w:r>
        <w:t>Since the last items on our list wait on your team, and we would like to close the program cleanly, we need your team's comments on the draft operating guide back to Laura Bradley within the coming week, and we need a time for the handover call that suits the owner of the investor calendar, which Sandra Mcdonald will put on the calendar as soon as you send one through.</w:t>
      </w:r>
    </w:p>
    <w:p>
      <w:r>
        <w:t>Laura, Michelle, Sandra and I have valued working with your team over these months, and if anything in this report does not match your own view of where things stand, call me directly and we will settle it before the program closes.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Investor Relations Program for Castaneda, Adams and Davis</dc:title>
  <dc:subject/>
  <dc:creator>Michael Morris</dc:creator>
  <cp:keywords/>
  <dc:description>generated by python-docx</dc:description>
  <cp:lastModifiedBy>Michael Morris</cp:lastModifiedBy>
  <cp:revision>1</cp:revision>
  <dcterms:created xsi:type="dcterms:W3CDTF">2019-03-14T09:00:00Z</dcterms:created>
  <dcterms:modified xsi:type="dcterms:W3CDTF">2019-03-14T09:00:00Z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