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Castaneda, Adams and Davis Investor Relations Program</w:t>
      </w:r>
    </w:p>
    <w:p>
      <w:r>
        <w:t>Working session with the client. Minutes taken by Michelle Black.</w:t>
      </w:r>
    </w:p>
    <w:p>
      <w:r>
        <w:t>We left the session with the investor presentation one round from final and a plan for handing the program over to the team at Castaneda, Adams and Davis.</w:t>
      </w:r>
    </w:p>
    <w:p>
      <w:pPr>
        <w:pStyle w:val="Heading2"/>
      </w:pPr>
      <w:r>
        <w:t>Present</w:t>
      </w:r>
    </w:p>
    <w:p>
      <w:pPr>
        <w:pStyle w:val="ListBullet"/>
      </w:pPr>
      <w:r>
        <w:t>Lauren Heath, Chief Operating Officer, Castaneda, Adams and Davis</w:t>
      </w:r>
    </w:p>
    <w:p>
      <w:pPr>
        <w:pStyle w:val="ListBullet"/>
      </w:pPr>
      <w:r>
        <w:t>Michael Morris, Partner, Ashcombe Advisory Partners</w:t>
      </w:r>
    </w:p>
    <w:p>
      <w:pPr>
        <w:pStyle w:val="ListBullet"/>
      </w:pPr>
      <w:r>
        <w:t>Laura Bradley, Senior Associate, Ashcombe Advisory Partners</w:t>
      </w:r>
    </w:p>
    <w:p>
      <w:pPr>
        <w:pStyle w:val="ListBullet"/>
      </w:pPr>
      <w:r>
        <w:t>Michelle Black, Communications Analyst, Ashcombe Advisory Partners</w:t>
      </w:r>
    </w:p>
    <w:p>
      <w:pPr>
        <w:pStyle w:val="Heading2"/>
      </w:pPr>
      <w:r>
        <w:t>What we talked about</w:t>
      </w:r>
    </w:p>
    <w:p>
      <w:r>
        <w:t>We began with the investor presentation. Lauren Heath had read the latest draft closely, and most of her comments were small wording points. Two went further. She wants the operating section to open with the measures the company's board already reviews, so investors and directors see the same figures in the same order. She also wants the outlook slide cut back to what the company has already said in public. We agreed with both. Laura Bradley will make the changes and send the revised draft with a clear version label, so everyone knows which file is up for approval.</w:t>
      </w:r>
    </w:p>
    <w:p>
      <w:r>
        <w:t>I then took the group through the peer comparison. The headline is that most of the peer group says less about margins than our draft does, and more about customer retention. The figures come from the peers' own investor presentations and annual reports. In two places I had to rely on press coverage instead, and I said so. Michael Morris asked that we treat those two figures as unconfirmed until I have checked them against the companies' own documents. Until then they stay off the slides.</w:t>
      </w:r>
    </w:p>
    <w:p>
      <w:r>
        <w:t>Next we turned to the investor Q&amp;A. This is the document management will lean on once we step back, so it has to read the way they actually speak in a meeting. Lauren asked for fewer questions and shorter answers. We agreed to keep only the questions investors have raised during the program, plus a short section on the outlook that matches the trimmed slide. Laura will send it together with the presentation, with a cover note setting out exactly what each approval covers.</w:t>
      </w:r>
    </w:p>
    <w:p>
      <w:r>
        <w:t>Most of the second half of the session was about handover. We are in the later part of the program, and Lauren was clear that she wants her own people running the investor calendar well before we finish. Michael suggested a short operating guide for the function. It would cover who watches the investor inbox, how meeting requests are logged, how drafts move through approval, and which materials get refreshed and when. Lauren liked the idea and asked us to keep it practical and brief. She will name the person on her team who will own it.</w:t>
      </w:r>
    </w:p>
    <w:p>
      <w:r>
        <w:t>We also talked about the weekly coverage summary I send out. Lauren's team finds it useful and would like to keep it going after we leave. I will keep sending it for now. Before we finish, I will walk her team through how it is put together, including where each item comes from, so they can produce it themselves.</w:t>
      </w:r>
    </w:p>
    <w:p>
      <w:pPr>
        <w:pStyle w:val="Heading2"/>
      </w:pPr>
      <w:r>
        <w:t>Who is doing what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By</w:t>
            </w:r>
          </w:p>
        </w:tc>
      </w:tr>
      <w:tr>
        <w:tc>
          <w:tcPr>
            <w:tcW w:type="dxa" w:w="2880"/>
          </w:tcPr>
          <w:p>
            <w:r>
              <w:t>Revise the investor presentation (operating section reordered, outlook slide trimmed) and circulate it with a version label</w:t>
            </w:r>
          </w:p>
        </w:tc>
        <w:tc>
          <w:tcPr>
            <w:tcW w:type="dxa" w:w="2880"/>
          </w:tcPr>
          <w:p>
            <w:r>
              <w:t>Laura Bradley</w:t>
            </w:r>
          </w:p>
        </w:tc>
        <w:tc>
          <w:tcPr>
            <w:tcW w:type="dxa" w:w="2880"/>
          </w:tcPr>
          <w:p>
            <w:r>
              <w:t>Ahead of the next session</w:t>
            </w:r>
          </w:p>
        </w:tc>
      </w:tr>
      <w:tr>
        <w:tc>
          <w:tcPr>
            <w:tcW w:type="dxa" w:w="2880"/>
          </w:tcPr>
          <w:p>
            <w:r>
              <w:t>Check the two press-sourced peer figures against the companies' own documents</w:t>
            </w:r>
          </w:p>
        </w:tc>
        <w:tc>
          <w:tcPr>
            <w:tcW w:type="dxa" w:w="2880"/>
          </w:tcPr>
          <w:p>
            <w:r>
              <w:t>Michelle Black</w:t>
            </w:r>
          </w:p>
        </w:tc>
        <w:tc>
          <w:tcPr>
            <w:tcW w:type="dxa" w:w="2880"/>
          </w:tcPr>
          <w:p>
            <w:r>
              <w:t>This week</w:t>
            </w:r>
          </w:p>
        </w:tc>
      </w:tr>
      <w:tr>
        <w:tc>
          <w:tcPr>
            <w:tcW w:type="dxa" w:w="2880"/>
          </w:tcPr>
          <w:p>
            <w:r>
              <w:t>Cut the investor Q&amp;A to the questions raised in the program, plus an outlook section</w:t>
            </w:r>
          </w:p>
        </w:tc>
        <w:tc>
          <w:tcPr>
            <w:tcW w:type="dxa" w:w="2880"/>
          </w:tcPr>
          <w:p>
            <w:r>
              <w:t>Laura Bradley</w:t>
            </w:r>
          </w:p>
        </w:tc>
        <w:tc>
          <w:tcPr>
            <w:tcW w:type="dxa" w:w="2880"/>
          </w:tcPr>
          <w:p>
            <w:r>
              <w:t>With the revised presentation</w:t>
            </w:r>
          </w:p>
        </w:tc>
      </w:tr>
      <w:tr>
        <w:tc>
          <w:tcPr>
            <w:tcW w:type="dxa" w:w="2880"/>
          </w:tcPr>
          <w:p>
            <w:r>
              <w:t>Outline the investor relations operating guide</w:t>
            </w:r>
          </w:p>
        </w:tc>
        <w:tc>
          <w:tcPr>
            <w:tcW w:type="dxa" w:w="2880"/>
          </w:tcPr>
          <w:p>
            <w:r>
              <w:t>Michael Morris</w:t>
            </w:r>
          </w:p>
        </w:tc>
        <w:tc>
          <w:tcPr>
            <w:tcW w:type="dxa" w:w="2880"/>
          </w:tcPr>
          <w:p>
            <w:r>
              <w:t>Next session</w:t>
            </w:r>
          </w:p>
        </w:tc>
      </w:tr>
      <w:tr>
        <w:tc>
          <w:tcPr>
            <w:tcW w:type="dxa" w:w="2880"/>
          </w:tcPr>
          <w:p>
            <w:r>
              <w:t>Name the owner of the investor calendar and inbox</w:t>
            </w:r>
          </w:p>
        </w:tc>
        <w:tc>
          <w:tcPr>
            <w:tcW w:type="dxa" w:w="2880"/>
          </w:tcPr>
          <w:p>
            <w:r>
              <w:t>Lauren Heath</w:t>
            </w:r>
          </w:p>
        </w:tc>
        <w:tc>
          <w:tcPr>
            <w:tcW w:type="dxa" w:w="2880"/>
          </w:tcPr>
          <w:p>
            <w:r>
              <w:t>Next session</w:t>
            </w:r>
          </w:p>
        </w:tc>
      </w:tr>
      <w:tr>
        <w:tc>
          <w:tcPr>
            <w:tcW w:type="dxa" w:w="2880"/>
          </w:tcPr>
          <w:p>
            <w:r>
              <w:t>Walk the client team through how the weekly coverage summary is built</w:t>
            </w:r>
          </w:p>
        </w:tc>
        <w:tc>
          <w:tcPr>
            <w:tcW w:type="dxa" w:w="2880"/>
          </w:tcPr>
          <w:p>
            <w:r>
              <w:t>Michelle Black</w:t>
            </w:r>
          </w:p>
        </w:tc>
        <w:tc>
          <w:tcPr>
            <w:tcW w:type="dxa" w:w="2880"/>
          </w:tcPr>
          <w:p>
            <w:r>
              <w:t>Before the program closes</w:t>
            </w:r>
          </w:p>
        </w:tc>
      </w:tr>
    </w:tbl>
    <w:p>
      <w:r>
        <w:t>Our next step is Laura's revised presentation. Once it is out, we will open the next session with Lauren's sign-off on it and take the rest from there.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Investor Relations Program for Castaneda, Adams and Davis</dc:title>
  <dc:subject/>
  <dc:creator>Michelle Black</dc:creator>
  <cp:keywords/>
  <dc:description>generated by python-docx</dc:description>
  <cp:lastModifiedBy>Michelle Black</cp:lastModifiedBy>
  <cp:revision>1</cp:revision>
  <dcterms:created xsi:type="dcterms:W3CDTF">2019-01-16T09:00:00Z</dcterms:created>
  <dcterms:modified xsi:type="dcterms:W3CDTF">2019-01-16T09:00:00Z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