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Reputation Audit</w:t>
      </w:r>
    </w:p>
    <w:p>
      <w:r>
        <w:t>To: Julie Hill, Kimberly Le</w:t>
        <w:br/>
        <w:t>From: Michelle Rose</w:t>
        <w:br/>
        <w:t>Re: Gallegos, Pope and Marsh, opening plan</w:t>
      </w:r>
    </w:p>
    <w:p>
      <w:r>
        <w:t>The reputation audit for Gallegos, Pope and Marsh opened on February 12, 2024. Our job is to find out how investors, analysts, reporters and online audiences see the company now, where that picture departs from the company's own account of itself, and what is causing the gap. The end product is a written findings report with recommendations, presented to the client at the close.</w:t>
      </w:r>
    </w:p>
    <w:p>
      <w:r>
        <w:t>Robert Smith, VP Finance, is our sponsor and our route to everyone on the client side. His main interest is the investor and analyst view. The press and online work matters because it feeds that view. Julie Hill leads the engagement and signs off on every conclusion. I run the work day to day.</w:t>
      </w:r>
    </w:p>
    <w:p>
      <w:pPr>
        <w:pStyle w:val="Heading2"/>
      </w:pPr>
      <w:r>
        <w:t>How the work divides</w:t>
      </w:r>
    </w:p>
    <w:p>
      <w:r>
        <w:t>Public record. I am collecting the company's announcements, investor materials and website copy into one file of what the company says about itself. Each item gets tagged by theme so we can set it against the coverage.</w:t>
      </w:r>
    </w:p>
    <w:p>
      <w:r>
        <w:t>Coverage and online discussion. Kimberly Le owns the coverage baseline: news, trade press and social channels over the review period, coded for tone and topic. She will flag anything that is still moving. We need a first cut of this before any external interview takes place. She will also pull coverage for a short list of comparable companies, so the client's coverage can be read in context.</w:t>
      </w:r>
    </w:p>
    <w:p>
      <w:r>
        <w:t>Leadership interviews. Robert has agreed to arrange time with the senior team. I will draft the interview guide and send it to Julie Hill for review before it goes to him. Every interview is confidential and reported without attribution.</w:t>
      </w:r>
    </w:p>
    <w:p>
      <w:r>
        <w:t>External interviews. Robert approves each investor, analyst and reporter before we make contact. I will take the reporter conversations, on background, starting with people we already know. Julie will take the investor and analyst calls herself.</w:t>
      </w:r>
    </w:p>
    <w:p>
      <w:r>
        <w:t>Synthesis. Findings come together once the interviews close. We walk Robert through early observations before anything is written up. No finding goes to the client without Julie's sign-off.</w:t>
      </w:r>
    </w:p>
    <w:p>
      <w:r>
        <w:t>Timing. The interviews are the long pole. Leadership calendars are not ours to control, so the guide has to be ready before Robert starts asking for time. Julie wants an interim readout for Robert around the midpoint, built on whatever the interviews have shown by then.</w:t>
      </w:r>
    </w:p>
    <w:p>
      <w:pPr>
        <w:pStyle w:val="Heading2"/>
      </w:pPr>
      <w:r>
        <w:t>House rules for this one</w:t>
      </w:r>
    </w:p>
    <w:p>
      <w:r>
        <w:t>Client documents go in the engagement folder, not in personal drives or inboxes. Interview notes stay internal. Status updates go to Robert by email with the three of us copied, so the thread is the record.</w:t>
      </w:r>
    </w:p>
    <w:p>
      <w:r>
        <w:t>Outside interviews carry some risk of the audit becoming a story. Nobody we approach is told more than that we are gathering views on the company's behalf. If a reporter calls back asking for comment on anything, it comes to Julie before anyone answers.</w:t>
      </w:r>
    </w:p>
    <w:p>
      <w:pPr>
        <w:pStyle w:val="Heading2"/>
      </w:pPr>
      <w:r>
        <w:t>What happens first</w:t>
      </w:r>
    </w:p>
    <w:p>
      <w:r>
        <w:t>Kimberly, please start the coverage pull now. A rough baseline by the end of next week is enough to shape the interview guide. Julie, you will have the guide and a draft list of external names from me early next week.</w:t>
      </w:r>
    </w:p>
    <w:p>
      <w:r>
        <w:t>Before any of that, I will send Robert our document request today so his team can start gathering.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Reputation Audit for Gallegos, Pope and Marsh</dc:title>
  <dc:subject/>
  <dc:creator>Michelle Rose</dc:creator>
  <cp:keywords/>
  <dc:description>generated by python-docx</dc:description>
  <cp:lastModifiedBy>Michelle Rose</cp:lastModifiedBy>
  <cp:revision>1</cp:revision>
  <dcterms:created xsi:type="dcterms:W3CDTF">2024-02-15T09:00:00Z</dcterms:created>
  <dcterms:modified xsi:type="dcterms:W3CDTF">2024-02-15T09:00:00Z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