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Notes: Reputation Audit for Gallegos, Pope and Marsh</w:t>
      </w:r>
    </w:p>
    <w:p>
      <w:r>
        <w:t>Held by video call. These notes record the principal points of discussion and the actions agreed, and are circulated to those who attended.</w:t>
      </w:r>
    </w:p>
    <w:p>
      <w:pPr>
        <w:pStyle w:val="Heading2"/>
      </w:pPr>
      <w:r>
        <w:t>Attending</w:t>
      </w:r>
    </w:p>
    <w:p>
      <w:pPr>
        <w:pStyle w:val="ListBullet"/>
      </w:pPr>
      <w:r>
        <w:t>Robert Smith, VP Finance, Gallegos, Pope and Marsh</w:t>
      </w:r>
    </w:p>
    <w:p>
      <w:pPr>
        <w:pStyle w:val="ListBullet"/>
      </w:pPr>
      <w:r>
        <w:t>Julie Hill, Managing Partner, Ashcombe Advisory Partners</w:t>
      </w:r>
    </w:p>
    <w:p>
      <w:pPr>
        <w:pStyle w:val="ListBullet"/>
      </w:pPr>
      <w:r>
        <w:t>Michelle Rose, Communications Associate, Ashcombe Advisory Partners</w:t>
      </w:r>
    </w:p>
    <w:p>
      <w:pPr>
        <w:pStyle w:val="ListBullet"/>
      </w:pPr>
      <w:r>
        <w:t>Kimberly Le, Communications Analyst, Ashcombe Advisory Partners</w:t>
      </w:r>
    </w:p>
    <w:p>
      <w:pPr>
        <w:pStyle w:val="Heading2"/>
      </w:pPr>
      <w:r>
        <w:t>Why we met</w:t>
      </w:r>
    </w:p>
    <w:p>
      <w:r>
        <w:t>We met to take stock of the audit so far and to agree how the stakeholder conversations should proceed from here. The observations recorded below are provisional. They rest on the coverage review and on a small number of interviews, and we would expect some of them to be refined as the remaining conversations are held.</w:t>
      </w:r>
    </w:p>
    <w:p>
      <w:pPr>
        <w:pStyle w:val="Heading2"/>
      </w:pPr>
      <w:r>
        <w:t>What the coverage shows so far</w:t>
      </w:r>
    </w:p>
    <w:p>
      <w:r>
        <w:t>Kimberly Le presented the review of online and social coverage, and Michelle Rose the review of print and trade coverage. Taken together, coverage of Gallegos, Pope and Marsh over the period reviewed has been largely neutral in tone. It has concentrated on financial announcements, with comparatively little attention paid to the business itself or to the people who lead it.</w:t>
      </w:r>
    </w:p>
    <w:p>
      <w:r>
        <w:t>Kimberly Le also noted that a small number of older articles continue to appear prominently in search results and are occasionally cited in newer pieces. Robert Smith asked whether this was unusual. We explained that it is common among companies of a similar size, and that it bears more on how a new investor first encounters the company than on how it is regarded by those who already follow it.</w:t>
      </w:r>
    </w:p>
    <w:p>
      <w:pPr>
        <w:pStyle w:val="Heading2"/>
      </w:pPr>
      <w:r>
        <w:t>Stakeholder conversations</w:t>
      </w:r>
    </w:p>
    <w:p>
      <w:r>
        <w:t>The leadership interviews were held first, as agreed, and are nearly complete. The introduction note has gone to every investor on the agreed list and most have replied. Julie Hill has since held the first of the investor conversations, with Kimberly Le keeping notes, and Michelle Rose has begun informal conversations with reporters who cover the company.</w:t>
      </w:r>
    </w:p>
    <w:p>
      <w:r>
        <w:t>The early investor conversations suggest that management is regarded as credible and the financial reporting as clear. Where investors hesitated was in describing the company's longer-term direction in their own words. We were careful to say that this rests on very few conversations and may not hold across the full set.</w:t>
      </w:r>
    </w:p>
    <w:p>
      <w:r>
        <w:t>Robert Smith asked that the remaining conversations include a question on how investors would prefer to hear from the company between formal announcements. We agreed that this would be a useful addition, and it will be put to every investor from this point on.</w:t>
      </w:r>
    </w:p>
    <w:p>
      <w:pPr>
        <w:pStyle w:val="Heading2"/>
      </w:pPr>
      <w:r>
        <w:t>How the findings will be shared</w:t>
      </w:r>
    </w:p>
    <w:p>
      <w:r>
        <w:t>We discussed how the findings should be presented once the conversations are complete. Robert Smith asked that they come to him first and then to the leadership team, and we agreed that the readout will take place in those two stages. We also confirmed that no comment will be attributed to an individual investor or reporter by name.</w:t>
      </w:r>
    </w:p>
    <w:p>
      <w:pPr>
        <w:pStyle w:val="Heading2"/>
      </w:pPr>
      <w:r>
        <w:t>Agreed actions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Action</w:t>
            </w:r>
          </w:p>
        </w:tc>
        <w:tc>
          <w:tcPr>
            <w:tcW w:type="dxa" w:w="2880"/>
          </w:tcPr>
          <w:p>
            <w:r>
              <w:rPr>
                <w:b/>
              </w:rPr>
              <w:t>Owner</w:t>
            </w:r>
          </w:p>
        </w:tc>
        <w:tc>
          <w:tcPr>
            <w:tcW w:type="dxa" w:w="2880"/>
          </w:tcPr>
          <w:p>
            <w:r>
              <w:rPr>
                <w:b/>
              </w:rPr>
              <w:t>Timing</w:t>
            </w:r>
          </w:p>
        </w:tc>
      </w:tr>
      <w:tr>
        <w:tc>
          <w:tcPr>
            <w:tcW w:type="dxa" w:w="2880"/>
          </w:tcPr>
          <w:p>
            <w:r>
              <w:t>Add the question on communication between formal announcements to the investor interview guide</w:t>
            </w:r>
          </w:p>
        </w:tc>
        <w:tc>
          <w:tcPr>
            <w:tcW w:type="dxa" w:w="2880"/>
          </w:tcPr>
          <w:p>
            <w:r>
              <w:t>Michelle Rose</w:t>
            </w:r>
          </w:p>
        </w:tc>
        <w:tc>
          <w:tcPr>
            <w:tcW w:type="dxa" w:w="2880"/>
          </w:tcPr>
          <w:p>
            <w:r>
              <w:t>Before the next scheduled call</w:t>
            </w:r>
          </w:p>
        </w:tc>
      </w:tr>
      <w:tr>
        <w:tc>
          <w:tcPr>
            <w:tcW w:type="dxa" w:w="2880"/>
          </w:tcPr>
          <w:p>
            <w:r>
              <w:t>Complete the remaining leadership interviews</w:t>
            </w:r>
          </w:p>
        </w:tc>
        <w:tc>
          <w:tcPr>
            <w:tcW w:type="dxa" w:w="2880"/>
          </w:tcPr>
          <w:p>
            <w:r>
              <w:t>Julie Hill</w:t>
            </w:r>
          </w:p>
        </w:tc>
        <w:tc>
          <w:tcPr>
            <w:tcW w:type="dxa" w:w="2880"/>
          </w:tcPr>
          <w:p>
            <w:r>
              <w:t>Within the coming week</w:t>
            </w:r>
          </w:p>
        </w:tc>
      </w:tr>
      <w:tr>
        <w:tc>
          <w:tcPr>
            <w:tcW w:type="dxa" w:w="2880"/>
          </w:tcPr>
          <w:p>
            <w:r>
              <w:t>Prepare a short note on the older articles that rank highly in search results, with options for addressing them</w:t>
            </w:r>
          </w:p>
        </w:tc>
        <w:tc>
          <w:tcPr>
            <w:tcW w:type="dxa" w:w="2880"/>
          </w:tcPr>
          <w:p>
            <w:r>
              <w:t>Kimberly Le</w:t>
            </w:r>
          </w:p>
        </w:tc>
        <w:tc>
          <w:tcPr>
            <w:tcW w:type="dxa" w:w="2880"/>
          </w:tcPr>
          <w:p>
            <w:r>
              <w:t>Ahead of the next session</w:t>
            </w:r>
          </w:p>
        </w:tc>
      </w:tr>
      <w:tr>
        <w:tc>
          <w:tcPr>
            <w:tcW w:type="dxa" w:w="2880"/>
          </w:tcPr>
          <w:p>
            <w:r>
              <w:t>Continue informal conversations with reporters who cover the company</w:t>
            </w:r>
          </w:p>
        </w:tc>
        <w:tc>
          <w:tcPr>
            <w:tcW w:type="dxa" w:w="2880"/>
          </w:tcPr>
          <w:p>
            <w:r>
              <w:t>Michelle Rose</w:t>
            </w:r>
          </w:p>
        </w:tc>
        <w:tc>
          <w:tcPr>
            <w:tcW w:type="dxa" w:w="2880"/>
          </w:tcPr>
          <w:p>
            <w:r>
              <w:t>Ongoing</w:t>
            </w:r>
          </w:p>
        </w:tc>
      </w:tr>
      <w:tr>
        <w:tc>
          <w:tcPr>
            <w:tcW w:type="dxa" w:w="2880"/>
          </w:tcPr>
          <w:p>
            <w:r>
              <w:t>Confirm who from the leadership team will attend the second stage of the readout</w:t>
            </w:r>
          </w:p>
        </w:tc>
        <w:tc>
          <w:tcPr>
            <w:tcW w:type="dxa" w:w="2880"/>
          </w:tcPr>
          <w:p>
            <w:r>
              <w:t>Robert Smith</w:t>
            </w:r>
          </w:p>
        </w:tc>
        <w:tc>
          <w:tcPr>
            <w:tcW w:type="dxa" w:w="2880"/>
          </w:tcPr>
          <w:p>
            <w:r>
              <w:t>Ahead of the next session</w:t>
            </w:r>
          </w:p>
        </w:tc>
      </w:tr>
    </w:tbl>
    <w:p>
      <w:r>
        <w:t>Our next step is to complete the investor conversations, after which we will meet again to review them together. Michelle Rose will propose times for that session to Robert Smith in the course of next week.</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Ashcombe Advisory Partners LLC</w:t>
    </w:r>
  </w:p>
  <w:p>
    <w:r>
      <w:rPr>
        <w:sz w:val="18"/>
      </w:rPr>
      <w:t>www.ashcombeadvisory.com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Ashcombe Advisory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Reputation Audit for Gallegos, Pope and Marsh</dc:title>
  <dc:subject/>
  <dc:creator>Julie Hill</dc:creator>
  <cp:keywords/>
  <dc:description>generated by python-docx</dc:description>
  <cp:lastModifiedBy>Julie Hill</cp:lastModifiedBy>
  <cp:revision>1</cp:revision>
  <dcterms:created xsi:type="dcterms:W3CDTF">2024-03-29T09:00:00Z</dcterms:created>
  <dcterms:modified xsi:type="dcterms:W3CDTF">2024-03-29T09:00:00Z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