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Suarez-Jones Executive Messaging</w:t>
      </w:r>
    </w:p>
    <w:p>
      <w:r>
        <w:t>This was the working session set up in the email thread earlier this month, held to settle the open items on the messaging framework, the executive talking points and the investor questions and answers before the next round of drafts goes to the Suarez-Jones executives, and it followed the four-item order agreed by email beforehand.</w:t>
      </w:r>
    </w:p>
    <w:p>
      <w:pPr>
        <w:pStyle w:val="Heading2"/>
      </w:pPr>
      <w:r>
        <w:t>Present</w:t>
      </w:r>
    </w:p>
    <w:p>
      <w:pPr>
        <w:pStyle w:val="ListBullet"/>
      </w:pPr>
      <w:r>
        <w:t>Jennifer Herrera, VP Finance, Suarez-Jones</w:t>
      </w:r>
    </w:p>
    <w:p>
      <w:pPr>
        <w:pStyle w:val="ListBullet"/>
      </w:pPr>
      <w:r>
        <w:t>Michael Morris, Partner, Ashcombe Advisory Partners</w:t>
      </w:r>
    </w:p>
    <w:p>
      <w:pPr>
        <w:pStyle w:val="ListBullet"/>
      </w:pPr>
      <w:r>
        <w:t>John Macias, Associate, Ashcombe Advisory Partners</w:t>
      </w:r>
    </w:p>
    <w:p>
      <w:pPr>
        <w:pStyle w:val="ListBullet"/>
      </w:pPr>
      <w:r>
        <w:t>Amy Carter, Communications Associate, Ashcombe Advisory Partners</w:t>
      </w:r>
    </w:p>
    <w:p>
      <w:pPr>
        <w:pStyle w:val="Heading2"/>
      </w:pPr>
      <w:r>
        <w:t>What was discussed</w:t>
      </w:r>
    </w:p>
    <w:p>
      <w:pPr>
        <w:pStyle w:val="Heading3"/>
      </w:pPr>
      <w:r>
        <w:t>1. Proof points</w:t>
      </w:r>
    </w:p>
    <w:p>
      <w:r>
        <w:t>Jennifer Herrera brought her marks on the one-page list of proof points, and the group took them in the order they appear in the framework. Most were kept as written. Where finance was not comfortable with a figure, it was taken out and not replaced, because the executives should not cite any number they would struggle to explain if an investor asked a follow-up question. With those marks the framework is final for drafting purposes, and any later change to a figure will come through Jennifer, so that the framework, the talking points and the questions and answers are always updated together.</w:t>
      </w:r>
    </w:p>
    <w:p>
      <w:pPr>
        <w:pStyle w:val="Heading3"/>
      </w:pPr>
      <w:r>
        <w:t>2. Talking points</w:t>
      </w:r>
    </w:p>
    <w:p>
      <w:r>
        <w:t>John Macias read both sets of talking points aloud against the agreed framework. The CFO's points are close to final, but the group agreed they should open with the figures and then explain them, which is the reverse of the current draft. The CEO's points read as though they were written for the page and not for speaking, particularly in the opening section, and the second half of the growth section repeats the framework almost word for word, so John will shorten the sentences throughout and cut that passage.</w:t>
      </w:r>
    </w:p>
    <w:p>
      <w:pPr>
        <w:pStyle w:val="Heading3"/>
      </w:pPr>
      <w:r>
        <w:t>3. Investor questions</w:t>
      </w:r>
    </w:p>
    <w:p>
      <w:r>
        <w:t>Amy Carter took the group through her first draft of the questions and answers, starting with outlook as agreed. Jennifer Herrera asked that any answer touching on outlook use only language that finance has already approved for outside use and go no further than it, and Amy will check every outlook answer against that language before the second draft goes out. Two subjects came up in discussion that the draft does not yet cover, use of cash and hiring plans, and Amy will add questions on both.</w:t>
      </w:r>
    </w:p>
    <w:p>
      <w:pPr>
        <w:pStyle w:val="Heading3"/>
      </w:pPr>
      <w:r>
        <w:t>4. Approval route</w:t>
      </w:r>
    </w:p>
    <w:p>
      <w:r>
        <w:t>Jennifer Herrera will be the single route for approvals on the client side: she will collect sign-off from the executives and from counsel and send back one consolidated set of comments on each draft. She asked for about a working week for each round, so that no one on her side is asked to turn a draft around overnight, and the team agreed to plan the remaining drafting on that basis, with one round open at a time.</w:t>
      </w:r>
    </w:p>
    <w:p>
      <w:pPr>
        <w:pStyle w:val="Heading2"/>
      </w:pPr>
      <w:r>
        <w:t>Actions agreed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Timing</w:t>
            </w:r>
          </w:p>
        </w:tc>
      </w:tr>
      <w:tr>
        <w:tc>
          <w:tcPr>
            <w:tcW w:type="dxa" w:w="2160"/>
          </w:tcPr>
          <w:p>
            <w:r>
              <w:t>1</w:t>
            </w:r>
          </w:p>
        </w:tc>
        <w:tc>
          <w:tcPr>
            <w:tcW w:type="dxa" w:w="2160"/>
          </w:tcPr>
          <w:p>
            <w:r>
              <w:t>Circulate the final messaging framework with the agreed proof points</w:t>
            </w:r>
          </w:p>
        </w:tc>
        <w:tc>
          <w:tcPr>
            <w:tcW w:type="dxa" w:w="2160"/>
          </w:tcPr>
          <w:p>
            <w:r>
              <w:t>John Macias</w:t>
            </w:r>
          </w:p>
        </w:tc>
        <w:tc>
          <w:tcPr>
            <w:tcW w:type="dxa" w:w="2160"/>
          </w:tcPr>
          <w:p>
            <w:r>
              <w:t>Within two working days</w:t>
            </w:r>
          </w:p>
        </w:tc>
      </w:tr>
      <w:tr>
        <w:tc>
          <w:tcPr>
            <w:tcW w:type="dxa" w:w="2160"/>
          </w:tcPr>
          <w:p>
            <w:r>
              <w:t>2</w:t>
            </w:r>
          </w:p>
        </w:tc>
        <w:tc>
          <w:tcPr>
            <w:tcW w:type="dxa" w:w="2160"/>
          </w:tcPr>
          <w:p>
            <w:r>
              <w:t>Shorten the CEO talking points and cut the repeated growth passage; reorder the CFO talking points to open with the figures</w:t>
            </w:r>
          </w:p>
        </w:tc>
        <w:tc>
          <w:tcPr>
            <w:tcW w:type="dxa" w:w="2160"/>
          </w:tcPr>
          <w:p>
            <w:r>
              <w:t>John Macias</w:t>
            </w:r>
          </w:p>
        </w:tc>
        <w:tc>
          <w:tcPr>
            <w:tcW w:type="dxa" w:w="2160"/>
          </w:tcPr>
          <w:p>
            <w:r>
              <w:t>In time for the next approval round</w:t>
            </w:r>
          </w:p>
        </w:tc>
      </w:tr>
      <w:tr>
        <w:tc>
          <w:tcPr>
            <w:tcW w:type="dxa" w:w="2160"/>
          </w:tcPr>
          <w:p>
            <w:r>
              <w:t>3</w:t>
            </w:r>
          </w:p>
        </w:tc>
        <w:tc>
          <w:tcPr>
            <w:tcW w:type="dxa" w:w="2160"/>
          </w:tcPr>
          <w:p>
            <w:r>
              <w:t>Check every outlook answer against approved language and add questions on use of cash and hiring plans</w:t>
            </w:r>
          </w:p>
        </w:tc>
        <w:tc>
          <w:tcPr>
            <w:tcW w:type="dxa" w:w="2160"/>
          </w:tcPr>
          <w:p>
            <w:r>
              <w:t>Amy Carter</w:t>
            </w:r>
          </w:p>
        </w:tc>
        <w:tc>
          <w:tcPr>
            <w:tcW w:type="dxa" w:w="2160"/>
          </w:tcPr>
          <w:p>
            <w:r>
              <w:t>Second draft to Jennifer Herrera within a week</w:t>
            </w:r>
          </w:p>
        </w:tc>
      </w:tr>
      <w:tr>
        <w:tc>
          <w:tcPr>
            <w:tcW w:type="dxa" w:w="2160"/>
          </w:tcPr>
          <w:p>
            <w:r>
              <w:t>4</w:t>
            </w:r>
          </w:p>
        </w:tc>
        <w:tc>
          <w:tcPr>
            <w:tcW w:type="dxa" w:w="2160"/>
          </w:tcPr>
          <w:p>
            <w:r>
              <w:t>Collect executive and counsel sign-off on the framework and return consolidated comments</w:t>
            </w:r>
          </w:p>
        </w:tc>
        <w:tc>
          <w:tcPr>
            <w:tcW w:type="dxa" w:w="2160"/>
          </w:tcPr>
          <w:p>
            <w:r>
              <w:t>Jennifer Herrera</w:t>
            </w:r>
          </w:p>
        </w:tc>
        <w:tc>
          <w:tcPr>
            <w:tcW w:type="dxa" w:w="2160"/>
          </w:tcPr>
          <w:p>
            <w:r>
              <w:t>About a working week from receipt</w:t>
            </w:r>
          </w:p>
        </w:tc>
      </w:tr>
      <w:tr>
        <w:tc>
          <w:tcPr>
            <w:tcW w:type="dxa" w:w="2160"/>
          </w:tcPr>
          <w:p>
            <w:r>
              <w:t>5</w:t>
            </w:r>
          </w:p>
        </w:tc>
        <w:tc>
          <w:tcPr>
            <w:tcW w:type="dxa" w:w="2160"/>
          </w:tcPr>
          <w:p>
            <w:r>
              <w:t>Propose a format and timing for rehearsal sessions with the executives</w:t>
            </w:r>
          </w:p>
        </w:tc>
        <w:tc>
          <w:tcPr>
            <w:tcW w:type="dxa" w:w="2160"/>
          </w:tcPr>
          <w:p>
            <w:r>
              <w:t>Michael Morris</w:t>
            </w:r>
          </w:p>
        </w:tc>
        <w:tc>
          <w:tcPr>
            <w:tcW w:type="dxa" w:w="2160"/>
          </w:tcPr>
          <w:p>
            <w:r>
              <w:t>Once the second round of comments is back</w:t>
            </w:r>
          </w:p>
        </w:tc>
      </w:tr>
    </w:tbl>
    <w:p>
      <w:r>
        <w:t>Corrections to these minutes should come to Michael Morris, and once any are in, the minutes will go to everyone who attended along with the final framework.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Executive Messaging for Suarez-Jones</dc:title>
  <dc:subject/>
  <dc:creator>Michael Morris</dc:creator>
  <cp:keywords/>
  <dc:description>generated by python-docx</dc:description>
  <cp:lastModifiedBy>Michael Morris</cp:lastModifiedBy>
  <cp:revision>1</cp:revision>
  <dcterms:created xsi:type="dcterms:W3CDTF">2023-08-31T09:00:00Z</dcterms:created>
  <dcterms:modified xsi:type="dcterms:W3CDTF">2023-08-31T09:00:00Z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