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WORKING DRAFT v1 -- superseded; retained for reference</w:t>
      </w:r>
    </w:p>
    <w:p>
      <w:pPr>
        <w:pStyle w:val="Heading1"/>
      </w:pPr>
      <w:r>
        <w:t>New Staff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Particular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Sandra Mcdonald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Client Coordinator</w:t>
            </w:r>
          </w:p>
        </w:tc>
      </w:tr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Reports to</w:t>
            </w:r>
          </w:p>
        </w:tc>
        <w:tc>
          <w:tcPr>
            <w:tcW w:type="dxa" w:w="4320"/>
          </w:tcPr>
          <w:p>
            <w:r>
              <w:t>Lisa Flores, Director of Operations</w:t>
            </w:r>
          </w:p>
        </w:tc>
      </w:tr>
      <w:tr>
        <w:tc>
          <w:tcPr>
            <w:tcW w:type="dxa" w:w="4320"/>
          </w:tcPr>
          <w:p>
            <w:r>
              <w:t>Record prepared by</w:t>
            </w:r>
          </w:p>
        </w:tc>
        <w:tc>
          <w:tcPr>
            <w:tcW w:type="dxa" w:w="4320"/>
          </w:tcPr>
          <w:p>
            <w:r>
              <w:t>Julie Hill, Managing Partner</w:t>
            </w:r>
          </w:p>
        </w:tc>
      </w:tr>
    </w:tbl>
    <w:p>
      <w:r>
        <w:t>We are glad to welcome Sandra Mcdonald to the firm. She takes up the Client Coordinator position in Operations, a role that exists so that the scheduling, travel, and practical arrangements around our client meetings rest with one person who can see all of them at once.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A2E2A"/>
        <w:sz w:val="28"/>
      </w:rPr>
      <w:t>Ashcombe Advisory Partners LLC</w:t>
    </w:r>
  </w:p>
  <w:p>
    <w:r>
      <w:rPr>
        <w:sz w:val="18"/>
      </w:rPr>
      <w:t>www.ashcombeadvisory.com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Ashcombe Advisory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Onboarding: Sandra Mcdonald (v1)</dc:title>
  <dc:subject/>
  <dc:creator>Julie Hill</dc:creator>
  <cp:keywords/>
  <dc:description>generated by python-docx</dc:description>
  <cp:lastModifiedBy>Julie Hill</cp:lastModifiedBy>
  <cp:revision>1</cp:revision>
  <dcterms:created xsi:type="dcterms:W3CDTF">2019-01-28T09:00:00Z</dcterms:created>
  <dcterms:modified xsi:type="dcterms:W3CDTF">2019-01-28T09:00:00Z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