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Mary Bradley, Managing Partner; Kelly Snyder, Associate; Matthew Parrish, Patent Agent</w:t>
        <w:br/>
        <w:t>From: Ashley Williams, Patent Agent</w:t>
        <w:br/>
        <w:t>Re: Kickoff, trademark clearance for Jackson Inc</w:t>
      </w:r>
    </w:p>
    <w:p>
      <w:pPr>
        <w:pStyle w:val="Heading2"/>
      </w:pPr>
      <w:r>
        <w:t>What we have to deliver</w:t>
      </w:r>
    </w:p>
    <w:p>
      <w:r>
        <w:t>We owe Jackson Inc one written answer. Can it use and register the name it has chosen, and how much risk comes with that choice? Kelly Snyder will write the clearance memorandum, and Mary Bradley will sign it.</w:t>
      </w:r>
    </w:p>
    <w:p>
      <w:r>
        <w:t>The client will want a yes or a no. What we can honestly give is an assessment of risk with its reasons, and the memorandum should be framed that way from the first draft.</w:t>
      </w:r>
    </w:p>
    <w:p>
      <w:r>
        <w:t>The matter opened on April 9, 2024. Our contact at the client is Cynthia Hunter, the Chief Operating Officer. Every request to the client goes to her in writing, so that we have a record of what we asked and when.</w:t>
      </w:r>
    </w:p>
    <w:p>
      <w:pPr>
        <w:pStyle w:val="Heading2"/>
      </w:pPr>
      <w:r>
        <w:t>How we have divided the work</w:t>
      </w:r>
    </w:p>
    <w:p>
      <w:pPr>
        <w:pStyle w:val="ListBullet"/>
      </w:pPr>
      <w:r>
        <w:t>Intake, Kelly Snyder. Confirm in writing the mark, the goods and services, the sales channels, and any use the client has already made of the name. Every search we run is only as good as this description.</w:t>
      </w:r>
    </w:p>
    <w:p>
      <w:pPr>
        <w:pStyle w:val="ListBullet"/>
      </w:pPr>
      <w:r>
        <w:t>Screening search, Matthew Parrish. Search federal registrations and pending applications for identical and close marks. Anything that looks like an obvious obstacle goes to Kelly before we spend the client's money on a full search.</w:t>
      </w:r>
    </w:p>
    <w:p>
      <w:pPr>
        <w:pStyle w:val="ListBullet"/>
      </w:pPr>
      <w:r>
        <w:t>Full search and review, Kelly Snyder with Matthew Parrish. If screening is clear, we order the full report. Matthew builds the first-pass table of marks, owners, and goods, and Kelly decides which entries need real analysis.</w:t>
      </w:r>
    </w:p>
    <w:p>
      <w:pPr>
        <w:pStyle w:val="ListBullet"/>
      </w:pPr>
      <w:r>
        <w:t>Docket and search log, Ashley Williams. I will docket every client and internal date on the matter. I will also keep a dated log of each search: what was searched, when, and by whom.</w:t>
      </w:r>
    </w:p>
    <w:p>
      <w:pPr>
        <w:pStyle w:val="ListBullet"/>
      </w:pPr>
      <w:r>
        <w:t>Memorandum, Kelly Snyder, reviewed by Mary Bradley. A privileged clearance memorandum with a risk assessment and a recommendation: proceed, modify the mark, or choose another.</w:t>
      </w:r>
    </w:p>
    <w:p>
      <w:r>
        <w:t>One point applies to all of it. Matthew and I are patent agents, and our registration does not extend to trademark matters. We gather, organize, and log the record, while Kelly and Mary draw the conclusions, so nothing we write, internally or to the client, should read as an opinion on the mark.</w:t>
      </w:r>
    </w:p>
    <w:p>
      <w:r>
        <w:t>The fee is fixed, so the scope in the engagement letter is the scope we work to. If the full search returns more than we can review properly in the time we have, Kelly will raise it with Mary early, while there is still room to agree a change with the client.</w:t>
      </w:r>
    </w:p>
    <w:p>
      <w:pPr>
        <w:pStyle w:val="Heading2"/>
      </w:pPr>
      <w:r>
        <w:t>The coming two weeks</w:t>
      </w:r>
    </w:p>
    <w:p>
      <w:pPr>
        <w:pStyle w:val="ListBullet"/>
      </w:pPr>
      <w:r>
        <w:t>Kelly's intake request went to Cynthia Hunter this week. I have docketed the date we asked her to answer by, and I will follow up the day after it if nothing has arrived.</w:t>
      </w:r>
    </w:p>
    <w:p>
      <w:pPr>
        <w:pStyle w:val="ListBullet"/>
      </w:pPr>
      <w:r>
        <w:t>Matthew starts the screening search as soon as the goods description is confirmed. He circulates his table when it is done.</w:t>
      </w:r>
    </w:p>
    <w:p>
      <w:pPr>
        <w:pStyle w:val="ListBullet"/>
      </w:pPr>
      <w:r>
        <w:t>Matthew, please record your search strings in the log as you go. If Kelly needs to rerun or widen a search later, she should be able to see exactly what was done.</w:t>
      </w:r>
    </w:p>
    <w:p>
      <w:pPr>
        <w:pStyle w:val="ListBullet"/>
      </w:pPr>
      <w:r>
        <w:t>Kelly and Mary review that table together before we order the full search. The order is the first real cost to the client, so it needs Mary's approval.</w:t>
      </w:r>
    </w:p>
    <w:p>
      <w:pPr>
        <w:pStyle w:val="ListBullet"/>
      </w:pPr>
      <w:r>
        <w:t>By Monday I will send each of you the docket entries that are yours.</w:t>
      </w:r>
    </w:p>
    <w:p>
      <w:r>
        <w:t>If any assignment here does not match your understanding, please tell me before Matthew begins. I will reissue the list with the change.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Hollowell Patent Group PLLC</w:t>
    </w:r>
  </w:p>
  <w:p>
    <w:r>
      <w:rPr>
        <w:sz w:val="18"/>
      </w:rPr>
      <w:t>www.hollowellpatent.com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Hollowell Patent Group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Trademark Clearance for Jackson Inc</dc:title>
  <dc:subject/>
  <dc:creator>Ashley Williams</dc:creator>
  <cp:keywords/>
  <dc:description>generated by python-docx</dc:description>
  <cp:lastModifiedBy>Ashley Williams</cp:lastModifiedBy>
  <cp:revision>1</cp:revision>
  <dcterms:created xsi:type="dcterms:W3CDTF">2024-04-12T09:00:00Z</dcterms:created>
  <dcterms:modified xsi:type="dcterms:W3CDTF">2024-04-12T09:00:00Z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