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Trademark Clearance for Jackson Inc</w:t>
      </w:r>
    </w:p>
    <w:p>
      <w:r>
        <w:t>Minutes of a working session held by video conference to go through the full search reports on the candidate marks and to agree the order in which the written analysis will be prepared. Minutes taken by Mary Bradley and circulated to everyone listed below.</w:t>
      </w:r>
    </w:p>
    <w:p>
      <w:pPr>
        <w:pStyle w:val="Heading2"/>
      </w:pPr>
      <w:r>
        <w:t>Attendees</w:t>
      </w:r>
    </w:p>
    <w:p>
      <w:pPr>
        <w:pStyle w:val="ListBullet"/>
      </w:pPr>
      <w:r>
        <w:t>Cynthia Hunter, Chief Operating Officer, Jackson Inc</w:t>
      </w:r>
    </w:p>
    <w:p>
      <w:pPr>
        <w:pStyle w:val="ListBullet"/>
      </w:pPr>
      <w:r>
        <w:t>Mary Bradley, Managing Partner</w:t>
      </w:r>
    </w:p>
    <w:p>
      <w:pPr>
        <w:pStyle w:val="ListBullet"/>
      </w:pPr>
      <w:r>
        <w:t>Ashley Williams, Patent Agent</w:t>
      </w:r>
    </w:p>
    <w:p>
      <w:pPr>
        <w:pStyle w:val="ListBullet"/>
      </w:pPr>
      <w:r>
        <w:t>Kelly Snyder, Associate</w:t>
      </w:r>
    </w:p>
    <w:p>
      <w:pPr>
        <w:pStyle w:val="Heading2"/>
      </w:pPr>
      <w:r>
        <w:t>Matters Discussed</w:t>
      </w:r>
    </w:p>
    <w:p>
      <w:r>
        <w:t>Search reports. Ashley Williams reported that the full reports have come back for every candidate mark carried forward from screening, that her review of the federal and state registrations in those reports is finished, and that the review of common-law and domain-name results is under way. She explained that the registrations are the easier half of the work, because each one states the goods and services it covers, whereas unregistered use has to be pieced together from websites, trade listings and business filings that seldom show how long or how widely a mark has been used.</w:t>
      </w:r>
    </w:p>
    <w:p>
      <w:r>
        <w:t>Early observations. Ashley Williams said that no candidate has so far shown a conflict that would plainly rule it out, but that some candidates share a dominant term with registrations for related goods, and those will need closer analysis before anyone offers a view on them. Mary Bradley added that the written analysis will give a qualified view on each mark with its reasoning stated, that it will be marked privileged, and that nothing said in the session should be taken as clearance of any mark.</w:t>
      </w:r>
    </w:p>
    <w:p>
      <w:r>
        <w:t>Goods and services. Cynthia Hunter confirmed that the description used for the searches matches the products Jackson Inc intends to sell under whichever mark it chooses, and said that related product lines are being discussed inside the company but have not been decided. Kelly Snyder explained that a mark which is clear for the present description is not necessarily clear for a broader one, so each analysis will state the description it relies on, and any later expansion of the range should be searched before the mark is used on it.</w:t>
      </w:r>
    </w:p>
    <w:p>
      <w:r>
        <w:t>Use outside the United States. Cynthia Hunter said that sales abroad are possible in time but form no part of the present plan. Mary Bradley noted that the searches cover the United States only, that clearance in other countries would be a separate piece of work with its own scope and fee, and that the firm will not begin any such work without written instruction from the client.</w:t>
      </w:r>
    </w:p>
    <w:p>
      <w:r>
        <w:t>Unregistered users. Kelly Snyder recommended a use investigation wherever the common-law results suggest that a business is trading under a similar mark without a registration, since a search report alone cannot show whether that use is current or how far it reaches. Cynthia Hunter asked what an investigation would cost, and Mary Bradley said that each one would be quoted before it is ordered and would go ahead only with the client's written approval.</w:t>
      </w:r>
    </w:p>
    <w:p>
      <w:r>
        <w:t>Order of work. Cynthia Hunter asked that the analysis of the company's preferred candidate be completed first, because that is the mark its leadership is leaning toward, and the firm agreed. The analyses of the remaining candidates will follow in the order the client ranks them.</w:t>
      </w:r>
    </w:p>
    <w:p>
      <w:pPr>
        <w:pStyle w:val="Heading2"/>
      </w:pPr>
      <w:r>
        <w:t>Actions Agreed</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Finish the review of common-law and domain-name results for each candidate mark.</w:t>
            </w:r>
          </w:p>
        </w:tc>
        <w:tc>
          <w:tcPr>
            <w:tcW w:type="dxa" w:w="4320"/>
          </w:tcPr>
          <w:p>
            <w:r>
              <w:t>Ashley Williams</w:t>
            </w:r>
          </w:p>
        </w:tc>
      </w:tr>
      <w:tr>
        <w:tc>
          <w:tcPr>
            <w:tcW w:type="dxa" w:w="4320"/>
          </w:tcPr>
          <w:p>
            <w:r>
              <w:t>Draft the written analysis of the preferred candidate, then of the remaining candidates in the client's ranked order.</w:t>
            </w:r>
          </w:p>
        </w:tc>
        <w:tc>
          <w:tcPr>
            <w:tcW w:type="dxa" w:w="4320"/>
          </w:tcPr>
          <w:p>
            <w:r>
              <w:t>Ashley Williams</w:t>
            </w:r>
          </w:p>
        </w:tc>
      </w:tr>
      <w:tr>
        <w:tc>
          <w:tcPr>
            <w:tcW w:type="dxa" w:w="4320"/>
          </w:tcPr>
          <w:p>
            <w:r>
              <w:t>Identify each unregistered user that warrants a use investigation and obtain a quote for the client's approval.</w:t>
            </w:r>
          </w:p>
        </w:tc>
        <w:tc>
          <w:tcPr>
            <w:tcW w:type="dxa" w:w="4320"/>
          </w:tcPr>
          <w:p>
            <w:r>
              <w:t>Kelly Snyder</w:t>
            </w:r>
          </w:p>
        </w:tc>
      </w:tr>
      <w:tr>
        <w:tc>
          <w:tcPr>
            <w:tcW w:type="dxa" w:w="4320"/>
          </w:tcPr>
          <w:p>
            <w:r>
              <w:t>Send a ranked list of the candidate marks, and confirm in writing whether any product line beyond the searched description should be covered.</w:t>
            </w:r>
          </w:p>
        </w:tc>
        <w:tc>
          <w:tcPr>
            <w:tcW w:type="dxa" w:w="4320"/>
          </w:tcPr>
          <w:p>
            <w:r>
              <w:t>Cynthia Hunter</w:t>
            </w:r>
          </w:p>
        </w:tc>
      </w:tr>
      <w:tr>
        <w:tc>
          <w:tcPr>
            <w:tcW w:type="dxa" w:w="4320"/>
          </w:tcPr>
          <w:p>
            <w:r>
              <w:t>Review each written analysis before it goes to the client, and confirm that the docket carries an entry for every open item in this table.</w:t>
            </w:r>
          </w:p>
        </w:tc>
        <w:tc>
          <w:tcPr>
            <w:tcW w:type="dxa" w:w="4320"/>
          </w:tcPr>
          <w:p>
            <w:r>
              <w:t>Mary Bradley</w:t>
            </w:r>
          </w:p>
        </w:tc>
      </w:tr>
    </w:tbl>
    <w:p>
      <w:r>
        <w:t>The next step is the analysis of the preferred candidate, which Ashley Williams will bring to Mary Bradley for review before it is released to Cynthia Hunter.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Trademark Clearance for Jackson Inc</dc:title>
  <dc:subject/>
  <dc:creator>Mary Bradley</dc:creator>
  <cp:keywords/>
  <dc:description>generated by python-docx</dc:description>
  <cp:lastModifiedBy>Mary Bradley</cp:lastModifiedBy>
  <cp:revision>1</cp:revision>
  <dcterms:created xsi:type="dcterms:W3CDTF">2024-05-24T09:00:00Z</dcterms:created>
  <dcterms:modified xsi:type="dcterms:W3CDTF">2024-05-24T09:00:00Z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