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Keith-Duarte Prosecution Support: Notes of Working Session</w:t>
      </w:r>
    </w:p>
    <w:p>
      <w:r>
        <w:t>We ended the session in agreement that the first two responses can be finalized on the approach we have been taking, and that the application drawing closest to allowance needs a written decision from Keith-Duarte on a continuation before it goes any further.</w:t>
      </w:r>
    </w:p>
    <w:p>
      <w:pPr>
        <w:pStyle w:val="Heading2"/>
      </w:pPr>
      <w:r>
        <w:t>Attendees</w:t>
      </w:r>
    </w:p>
    <w:p>
      <w:pPr>
        <w:pStyle w:val="ListBullet"/>
      </w:pPr>
      <w:r>
        <w:t>Joseph Palmer, General Manager, Keith-Duarte</w:t>
      </w:r>
    </w:p>
    <w:p>
      <w:pPr>
        <w:pStyle w:val="ListBullet"/>
      </w:pPr>
      <w:r>
        <w:t>Heather Munoz, Partner</w:t>
      </w:r>
    </w:p>
    <w:p>
      <w:pPr>
        <w:pStyle w:val="ListBullet"/>
      </w:pPr>
      <w:r>
        <w:t>Kelly Snyder, Associate</w:t>
      </w:r>
    </w:p>
    <w:p>
      <w:pPr>
        <w:pStyle w:val="ListBullet"/>
      </w:pPr>
      <w:r>
        <w:t>Joseph Walker, Associate (notes)</w:t>
      </w:r>
    </w:p>
    <w:p>
      <w:pPr>
        <w:pStyle w:val="Heading2"/>
      </w:pPr>
      <w:r>
        <w:t>Discussion</w:t>
      </w:r>
    </w:p>
    <w:p>
      <w:r>
        <w:t>Heather Munoz opened by noting that the docket remains clean, and Kelly Snyder confirmed that every response date we hold has now been checked twice against the Patent Office record, so we were able to spend the session on substance rather than on dates, which is where we hoped these meetings would be by this stage of the engagement.</w:t>
      </w:r>
    </w:p>
    <w:p>
      <w:r>
        <w:t>Joe took us through the references cited against the earliest application, and our shared reading is that the main rejection can be answered by argument, although one dependent claim will likely need a narrowing amendment to stay clear of the second reference. Heather Munoz asked that the draft say plainly that this is our judgment of how the examiner will read the art and not a certainty, and Joseph Palmer said he was comfortable with that framing going to the file.</w:t>
      </w:r>
    </w:p>
    <w:p>
      <w:r>
        <w:t>On the second application, where the examiner has combined two references against the independent claim, Joe's view is that the combination is weaker than the action makes it sound, and Heather Munoz suggested we keep an examiner interview in reserve, since a well-argued written response may do the work on its own and an interview can still follow if it does not.</w:t>
      </w:r>
    </w:p>
    <w:p>
      <w:r>
        <w:t>Joseph Palmer told us that the inventors came away from last month's call satisfied with how we had described the device, and we agreed that any further technical questions will go to him first, so that we use the inventors' time only where it changes what we file.</w:t>
      </w:r>
    </w:p>
    <w:p>
      <w:r>
        <w:t>Kelly Snyder raised the cost side of the continuation question directly, reminding us that a continuation sits outside the fixed fee and that filing on more than one application in a short span would be a real expense for the company. Joseph Palmer took the point and asked us to recommend a continuation only where the allowed claims would plainly leave a product feature uncovered, which is the standard we will hold ourselves to.</w:t>
      </w:r>
    </w:p>
    <w:p>
      <w:r>
        <w:t>We closed with a word on format. Joseph Palmer asked that future summaries lead with the decision he needs to make and the date by which he needs to make it, and we were glad to hear it, because that is how Kelly Snyder has been writing them already.</w:t>
      </w:r>
    </w:p>
    <w:p>
      <w:pPr>
        <w:pStyle w:val="Heading2"/>
      </w:pPr>
      <w:r>
        <w:t>Action Items</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Owner</w:t>
            </w:r>
          </w:p>
        </w:tc>
      </w:tr>
      <w:tr>
        <w:tc>
          <w:tcPr>
            <w:tcW w:type="dxa" w:w="4320"/>
          </w:tcPr>
          <w:p>
            <w:r>
              <w:t>Finalize the response on the earliest application, keeping the qualified language on the dependent claim</w:t>
            </w:r>
          </w:p>
        </w:tc>
        <w:tc>
          <w:tcPr>
            <w:tcW w:type="dxa" w:w="4320"/>
          </w:tcPr>
          <w:p>
            <w:r>
              <w:t>Joe, with review by Heather Munoz</w:t>
            </w:r>
          </w:p>
        </w:tc>
      </w:tr>
      <w:tr>
        <w:tc>
          <w:tcPr>
            <w:tcW w:type="dxa" w:w="4320"/>
          </w:tcPr>
          <w:p>
            <w:r>
              <w:t>Send the written continuation recommendation on the application nearest allowance, with a cost estimate</w:t>
            </w:r>
          </w:p>
        </w:tc>
        <w:tc>
          <w:tcPr>
            <w:tcW w:type="dxa" w:w="4320"/>
          </w:tcPr>
          <w:p>
            <w:r>
              <w:t>Heather Munoz</w:t>
            </w:r>
          </w:p>
        </w:tc>
      </w:tr>
      <w:tr>
        <w:tc>
          <w:tcPr>
            <w:tcW w:type="dxa" w:w="4320"/>
          </w:tcPr>
          <w:p>
            <w:r>
              <w:t>Confirm in writing whether the company wants a continuation on that application</w:t>
            </w:r>
          </w:p>
        </w:tc>
        <w:tc>
          <w:tcPr>
            <w:tcW w:type="dxa" w:w="4320"/>
          </w:tcPr>
          <w:p>
            <w:r>
              <w:t>Joseph Palmer</w:t>
            </w:r>
          </w:p>
        </w:tc>
      </w:tr>
      <w:tr>
        <w:tc>
          <w:tcPr>
            <w:tcW w:type="dxa" w:w="4320"/>
          </w:tcPr>
          <w:p>
            <w:r>
              <w:t>Recast the remaining office action summaries in the new format, decision and date first</w:t>
            </w:r>
          </w:p>
        </w:tc>
        <w:tc>
          <w:tcPr>
            <w:tcW w:type="dxa" w:w="4320"/>
          </w:tcPr>
          <w:p>
            <w:r>
              <w:t>Kelly Snyder</w:t>
            </w:r>
          </w:p>
        </w:tc>
      </w:tr>
    </w:tbl>
    <w:p>
      <w:r>
        <w:t>The next step is Heather Munoz's written continuation recommendation, which goes to Joseph Palmer by the end of next week so that his answer can come back to us before the application moves again.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Prosecution Support for Keith-Duarte</dc:title>
  <dc:subject/>
  <dc:creator>Joseph Walker</dc:creator>
  <cp:keywords/>
  <dc:description>generated by python-docx</dc:description>
  <cp:lastModifiedBy>Joseph Walker</cp:lastModifiedBy>
  <cp:revision>1</cp:revision>
  <dcterms:created xsi:type="dcterms:W3CDTF">2021-10-13T09:00:00Z</dcterms:created>
  <dcterms:modified xsi:type="dcterms:W3CDTF">2021-10-13T09:00:00Z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