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OrgSmith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Kickoff Memorandum</w:t>
      </w:r>
    </w:p>
    <w:p>
      <w:r>
        <w:t>To: Heather Munoz, Partner; Amanda Schwartz, Associate; Sharon Woods, Docketing Manager</w:t>
        <w:br/>
        <w:t>From: Kelly Snyder, Patent Agent</w:t>
        <w:br/>
        <w:t>Matter: Patent Portfolio Review for Odonnell Inc</w:t>
      </w:r>
    </w:p>
    <w:p>
      <w:pPr>
        <w:pStyle w:val="Heading2"/>
      </w:pPr>
      <w:r>
        <w:t>Objective</w:t>
      </w:r>
    </w:p>
    <w:p>
      <w:r>
        <w:t>The review opened on May 13, 2019. We owe the client one recommendation per patent family: keep it, extend it, or let it lapse. Each recommendation rests on the record and states what would change it.</w:t>
      </w:r>
    </w:p>
    <w:p>
      <w:r>
        <w:t>The client contact is Gary Smith, General Manager. He reads the conclusion first. Every family summary opens with its recommendation.</w:t>
      </w:r>
    </w:p>
    <w:p>
      <w:pPr>
        <w:pStyle w:val="Heading2"/>
      </w:pPr>
      <w:r>
        <w:t>Order of Work</w:t>
      </w:r>
    </w:p>
    <w:p>
      <w:pPr>
        <w:pStyle w:val="ListBullet"/>
      </w:pPr>
      <w:r>
        <w:t>Docket reconciliation. Sharon Woods compares the client's docket with USPTO and foreign office records. Every open date goes on our docket as a reminder. We act on a date only on the client's written instruction.</w:t>
      </w:r>
    </w:p>
    <w:p>
      <w:pPr>
        <w:pStyle w:val="ListBullet"/>
      </w:pPr>
      <w:r>
        <w:t>Chain of title. Amanda Schwartz checks the recorded assignments for each family. She also reads the inventors' assignment and employment agreements. Gaps go on her issues list with a proposed fix.</w:t>
      </w:r>
    </w:p>
    <w:p>
      <w:pPr>
        <w:pStyle w:val="ListBullet"/>
      </w:pPr>
      <w:r>
        <w:t>Prosecution and claims. I take the families in order of nearest deadline. For each one I record status, remaining term, payment dates, and claim scope.</w:t>
      </w:r>
    </w:p>
    <w:p>
      <w:pPr>
        <w:pStyle w:val="ListBullet"/>
      </w:pPr>
      <w:r>
        <w:t>Product mapping. Amanda Schwartz maps the claims to the product information Gary Smith sends. Where his description is thin, we ask him. We do not fill the gap ourselves.</w:t>
      </w:r>
    </w:p>
    <w:p>
      <w:pPr>
        <w:pStyle w:val="ListBullet"/>
      </w:pPr>
      <w:r>
        <w:t>Recommendation and report. Heather Munoz reviews each family summary and sets the recommendation. She signs the report. Legal conclusions are hers.</w:t>
      </w:r>
    </w:p>
    <w:p>
      <w:pPr>
        <w:pStyle w:val="Heading2"/>
      </w:pPr>
      <w:r>
        <w:t>Limits</w:t>
      </w:r>
    </w:p>
    <w:p>
      <w:r>
        <w:t>This is a review. It does not include new filings, office action responses, or validity and infringement opinions.</w:t>
      </w:r>
    </w:p>
    <w:p>
      <w:r>
        <w:t>Some families will look like continuation candidates. Take those to Heather Munoz with a rough cost first. The client hears the cost in the same message as the suggestion.</w:t>
      </w:r>
    </w:p>
    <w:p>
      <w:pPr>
        <w:pStyle w:val="Heading2"/>
      </w:pPr>
      <w:r>
        <w:t>Ground Rules</w:t>
      </w:r>
    </w:p>
    <w:p>
      <w:pPr>
        <w:pStyle w:val="ListBullet"/>
      </w:pPr>
      <w:r>
        <w:t>Client contact goes through me. Heather Munoz approves anything that carries a recommendation before it goes out.</w:t>
      </w:r>
    </w:p>
    <w:p>
      <w:pPr>
        <w:pStyle w:val="ListBullet"/>
      </w:pPr>
      <w:r>
        <w:t>One issues list per family, kept in the matter folder. Close an issue only with a note of how it closed.</w:t>
      </w:r>
    </w:p>
    <w:p>
      <w:pPr>
        <w:pStyle w:val="ListBullet"/>
      </w:pPr>
      <w:r>
        <w:t>Record time to the matter as usual. The fee is fixed, but we need to know what the review costs us.</w:t>
      </w:r>
    </w:p>
    <w:p>
      <w:pPr>
        <w:pStyle w:val="ListBullet"/>
      </w:pPr>
      <w:r>
        <w:t>Mark every family summary privileged and confidential. The client may circulate the report internally, so draft for that reader.</w:t>
      </w:r>
    </w:p>
    <w:p>
      <w:pPr>
        <w:pStyle w:val="Heading2"/>
      </w:pPr>
      <w:r>
        <w:t>Known Risks</w:t>
      </w:r>
    </w:p>
    <w:p>
      <w:pPr>
        <w:pStyle w:val="ListBullet"/>
      </w:pPr>
      <w:r>
        <w:t>The client's docket may not match office records. Treat the office records as correct until shown otherwise.</w:t>
      </w:r>
    </w:p>
    <w:p>
      <w:pPr>
        <w:pStyle w:val="ListBullet"/>
      </w:pPr>
      <w:r>
        <w:t>Some inventors may have left the company. Their agreements decide whether title can be fixed without new signatures.</w:t>
      </w:r>
    </w:p>
    <w:p>
      <w:pPr>
        <w:pStyle w:val="ListBullet"/>
      </w:pPr>
      <w:r>
        <w:t>Product information may lag the claims work. Map only against descriptions the client has confirmed as current.</w:t>
      </w:r>
    </w:p>
    <w:p>
      <w:pPr>
        <w:pStyle w:val="ListBullet"/>
      </w:pPr>
      <w:r>
        <w:t>Scope drift. Whether a product is clear to sell is a freedom-to-operate question. It goes to Heather Munoz, not into the review.</w:t>
      </w:r>
    </w:p>
    <w:p>
      <w:pPr>
        <w:pStyle w:val="Heading2"/>
      </w:pPr>
      <w:r>
        <w:t>Before the End of Next Week</w:t>
      </w:r>
    </w:p>
    <w:p>
      <w:pPr>
        <w:pStyle w:val="ListBullet"/>
      </w:pPr>
      <w:r>
        <w:t>Today: I send Gary Smith the document request. It covers the docket export, file copies, inventor agreements, and the current product list.</w:t>
      </w:r>
    </w:p>
    <w:p>
      <w:pPr>
        <w:pStyle w:val="ListBullet"/>
      </w:pPr>
      <w:r>
        <w:t>Sharon Woods opens the matter on our docket and starts the reconciliation as the export arrives.</w:t>
      </w:r>
    </w:p>
    <w:p>
      <w:pPr>
        <w:pStyle w:val="ListBullet"/>
      </w:pPr>
      <w:r>
        <w:t>Amanda Schwartz pulls the USPTO assignment records for every family and opens the issues list.</w:t>
      </w:r>
    </w:p>
    <w:p>
      <w:pPr>
        <w:pStyle w:val="ListBullet"/>
      </w:pPr>
      <w:r>
        <w:t>I set up the family index in the matter folder. One row per family. One owner per row.</w:t>
      </w:r>
    </w:p>
    <w:p>
      <w:pPr>
        <w:pStyle w:val="ListBullet"/>
      </w:pPr>
      <w:r>
        <w:t>Team check-in each Monday, fifteen minutes, until the reconciliation closes.</w:t>
      </w:r>
    </w:p>
    <w:p>
      <w:r>
        <w:t>Anything that touches a deadline comes to Sharon Woods and me the same day. Everything else waits for Monday.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1E4D2B"/>
        <w:sz w:val="28"/>
      </w:rPr>
      <w:t>Hollowell Patent Group PLLC</w:t>
    </w:r>
  </w:p>
  <w:p>
    <w:r>
      <w:rPr>
        <w:sz w:val="18"/>
      </w:rPr>
      <w:t>www.hollowellpatent.com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Hollowell Patent Group PLLC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Kickoff Memo: Patent Portfolio Review for Odonnell Inc</dc:title>
  <dc:subject/>
  <dc:creator>Kelly Snyder</dc:creator>
  <cp:keywords/>
  <dc:description>generated by python-docx</dc:description>
  <cp:lastModifiedBy>Kelly Snyder</cp:lastModifiedBy>
  <cp:revision>1</cp:revision>
  <dcterms:created xsi:type="dcterms:W3CDTF">2019-05-16T09:00:00Z</dcterms:created>
  <dcterms:modified xsi:type="dcterms:W3CDTF">2019-05-16T09:00:00Z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gSmithSynthetic">
    <vt:lpwstr>true</vt:lpwstr>
  </property>
</Properties>
</file>