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Internal Memorandum</w:t>
      </w:r>
    </w:p>
    <w:p>
      <w:r>
        <w:t>To: Mary Bradley, Managing Partner; Richard Henderson, Patent Agent</w:t>
        <w:br/>
        <w:t>From: David Chang, Patent Agent</w:t>
        <w:br/>
        <w:t>Re: Licensing diligence for Price-Henson, opening the matter</w:t>
      </w:r>
    </w:p>
    <w:p>
      <w:r>
        <w:t>Privileged and confidential. Attorney work product.</w:t>
      </w:r>
    </w:p>
    <w:p>
      <w:pPr>
        <w:pStyle w:val="Heading2"/>
      </w:pPr>
      <w:r>
        <w:t>What the Client Needs From Us</w:t>
      </w:r>
    </w:p>
    <w:p>
      <w:r>
        <w:t>This engagement took effect on March 14, 2025. Price-Henson is deciding whether to take a license to a third-party patent portfolio, and before it signs it wants to know what the licensed patents cover, whether the licensor holds clean title to them, and which of them are in force.</w:t>
      </w:r>
    </w:p>
    <w:p>
      <w:r>
        <w:t>Our contact at the client is Tiffany Munoz, Chief Financial Officer. The deliverable is a privileged memorandum signed by Mary Bradley, and Richard and I supply the record work and the claim charts behind it.</w:t>
      </w:r>
    </w:p>
    <w:p>
      <w:r>
        <w:t>The fee is fixed and covers the patents on the schedule to the draft license as it stands. If the licensor adds patents, or the client asks for anything the engagement letter excludes, such as a validity opinion, Mary Bradley confirms it with the client in writing before any of us starts the work.</w:t>
      </w:r>
    </w:p>
    <w:p>
      <w:pPr>
        <w:pStyle w:val="Heading2"/>
      </w:pPr>
      <w:r>
        <w:t>How the Review Is Divided</w:t>
      </w:r>
    </w:p>
    <w:p>
      <w:pPr>
        <w:pStyle w:val="ListBullet"/>
      </w:pPr>
      <w:r>
        <w:t>Title and status. Trace each assignment chain from the named inventors to the licensor, note any recorded security interest, and confirm maintenance fee payments and terminal disclaimers. Richard Henderson pulls the records and I check them against the inventors named on each patent.</w:t>
      </w:r>
    </w:p>
    <w:p>
      <w:pPr>
        <w:pStyle w:val="ListBullet"/>
      </w:pPr>
      <w:r>
        <w:t>File histories. Read every prosecution history for amendments and arguments that narrow claim scope. Richard Henderson takes the mechanical and device patents and I take the electrical and control patents; a patent with claims of both kinds is split by claim.</w:t>
      </w:r>
    </w:p>
    <w:p>
      <w:pPr>
        <w:pStyle w:val="ListBullet"/>
      </w:pPr>
      <w:r>
        <w:t>Claim comparison. Chart the independent claims against the products the client says the license must cover. This cannot start until we have the client's product documentation.</w:t>
      </w:r>
    </w:p>
    <w:p>
      <w:pPr>
        <w:pStyle w:val="ListBullet"/>
      </w:pPr>
      <w:r>
        <w:t>Encumbrances. List every prior license, covenant, and government-funding interest that the licensor discloses or the public record shows.</w:t>
      </w:r>
    </w:p>
    <w:p>
      <w:pPr>
        <w:pStyle w:val="ListBullet"/>
      </w:pPr>
      <w:r>
        <w:t>License terms. Mary Bradley reviews the patent provisions of the draft license: the definition of the licensed patents, the field of use, and who maintains and enforces them.</w:t>
      </w:r>
    </w:p>
    <w:p>
      <w:pPr>
        <w:pStyle w:val="ListBullet"/>
      </w:pPr>
      <w:r>
        <w:t>Memorandum. Mary Bradley drafts the conclusions. We deliver charts and record findings to her as each group of patents is finished, not in one batch at the end.</w:t>
      </w:r>
    </w:p>
    <w:p>
      <w:pPr>
        <w:pStyle w:val="Heading2"/>
      </w:pPr>
      <w:r>
        <w:t>Rules for This Matter</w:t>
      </w:r>
    </w:p>
    <w:p>
      <w:r>
        <w:t>Neither Richard nor I gives the client a view on validity or coverage, in writing or on a call. Questions of that kind are noted and passed to Mary Bradley.</w:t>
      </w:r>
    </w:p>
    <w:p>
      <w:r>
        <w:t>Everything we produce is marked privileged, and nothing goes to the licensor or its counsel. Each internal draft deadline goes on the docket when it is set, with an owner, and if a deadline is going to slip, the owner tells Mary Bradley as soon as that is clear.</w:t>
      </w:r>
    </w:p>
    <w:p>
      <w:r>
        <w:t>Calls with the client's engineers are summarized in a short file note the same day, because the claim charts will cite what was said on them.</w:t>
      </w:r>
    </w:p>
    <w:p>
      <w:pPr>
        <w:pStyle w:val="Heading2"/>
      </w:pPr>
      <w:r>
        <w:t>First Actions</w:t>
      </w:r>
    </w:p>
    <w:p>
      <w:r>
        <w:t>1. Richard Henderson downloads the file histories from Patent Center and pulls the assignment records for every patent and application on the license schedule.</w:t>
      </w:r>
    </w:p>
    <w:p>
      <w:r>
        <w:t>2. I send Tiffany Munoz our first document request: drawings and specifications for each product the license should cover, the firmware documentation for the controller, and a copy of the confidentiality agreement between the client and the licensor.</w:t>
      </w:r>
    </w:p>
    <w:p>
      <w:r>
        <w:t>3. Mary Bradley confirms with Tiffany Munoz who at the client may receive the memorandum, so that distribution is settled before anything is sent.</w:t>
      </w:r>
    </w:p>
    <w:p>
      <w:r>
        <w:t>4. Each of us enters his own draft deadlines on the docket once the patent schedule has been checked against the draft license.</w:t>
      </w:r>
    </w:p>
    <w:p>
      <w:r>
        <w:t>Questions about how the patents are divided come to me.</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1E4D2B"/>
        <w:sz w:val="28"/>
      </w:rPr>
      <w:t>Hollowell Patent Group PLLC</w:t>
    </w:r>
  </w:p>
  <w:p>
    <w:r>
      <w:rPr>
        <w:sz w:val="18"/>
      </w:rPr>
      <w:t>www.hollowellpatent.com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Hollowell Patent Group PLLC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Kickoff Memo: Licensing Diligence for Price-Henson</dc:title>
  <dc:subject/>
  <dc:creator>David Chang</dc:creator>
  <cp:keywords/>
  <dc:description>generated by python-docx</dc:description>
  <cp:lastModifiedBy>David Chang</cp:lastModifiedBy>
  <cp:revision>1</cp:revision>
  <dcterms:created xsi:type="dcterms:W3CDTF">2025-03-17T09:00:00Z</dcterms:created>
  <dcterms:modified xsi:type="dcterms:W3CDTF">2025-03-17T09:00:00Z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