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of Draft Findings: Licensing Diligence for Price-Henson</w:t>
      </w:r>
    </w:p>
    <w:p>
      <w:r>
        <w:t>Privileged and confidential. These minutes record legal advice given to Price-Henson and should not be circulated outside its management.</w:t>
      </w:r>
    </w:p>
    <w:p>
      <w:pPr>
        <w:pStyle w:val="Heading2"/>
      </w:pPr>
      <w:r>
        <w:t>Present</w:t>
      </w:r>
    </w:p>
    <w:p>
      <w:pPr>
        <w:pStyle w:val="ListBullet"/>
      </w:pPr>
      <w:r>
        <w:t>Tiffany Munoz, Chief Financial Officer, Price-Henson</w:t>
      </w:r>
    </w:p>
    <w:p>
      <w:pPr>
        <w:pStyle w:val="ListBullet"/>
      </w:pPr>
      <w:r>
        <w:t>Mary Bradley, Managing Partner</w:t>
      </w:r>
    </w:p>
    <w:p>
      <w:pPr>
        <w:pStyle w:val="ListBullet"/>
      </w:pPr>
      <w:r>
        <w:t>David Chang, Patent Agent</w:t>
      </w:r>
    </w:p>
    <w:p>
      <w:pPr>
        <w:pStyle w:val="ListBullet"/>
      </w:pPr>
      <w:r>
        <w:t>Richard Henderson, Patent Agent</w:t>
      </w:r>
    </w:p>
    <w:p>
      <w:r>
        <w:t>The session reviewed the draft findings memorandum, which was circulated to Price-Henson beforehand, and the title items still open with the licensor. Points are grouped below by subject rather than in the order raised.</w:t>
      </w:r>
    </w:p>
    <w:p>
      <w:pPr>
        <w:pStyle w:val="Heading2"/>
      </w:pPr>
      <w:r>
        <w:t>Firmware and Control Families</w:t>
      </w:r>
    </w:p>
    <w:p>
      <w:r>
        <w:t>David Chang summarized the readings. On the product description Price-Henson supplied, and with most of the open claim elements closed in the call with its engineering staff, the independent claims of these families appear to read on the control board and its firmware as described. Mary Bradley repeated that the memorandum states findings and is not an opinion on infringement or validity, and that each finding carries the qualifications the record requires.</w:t>
      </w:r>
    </w:p>
    <w:p>
      <w:pPr>
        <w:pStyle w:val="Heading2"/>
      </w:pPr>
      <w:r>
        <w:t>Mechanical Families</w:t>
      </w:r>
    </w:p>
    <w:p>
      <w:r>
        <w:t>Richard Henderson reported that the claims of one mechanical family were narrowed during prosecution by an amendment limiting them to a mounting arrangement the planned product does not use, so on the present design that family is unlikely to cover the product, although a design change could alter the answer. Tiffany Munoz asked whether the family should remain in the royalty base. Mary Bradley said that is a commercial decision for Price-Henson, and that the firm can draft schedule language that either removes the family or prices it separately.</w:t>
      </w:r>
    </w:p>
    <w:p>
      <w:pPr>
        <w:pStyle w:val="Heading2"/>
      </w:pPr>
      <w:r>
        <w:t>Title</w:t>
      </w:r>
    </w:p>
    <w:p>
      <w:r>
        <w:t>The confirmatory assignment for the previously unrecorded inventor has been executed and recorded, and the assignment record now shows a complete chain for every family. The licensor reports that the lender's release has been filed, but it does not yet appear on the assignment record. Mary Bradley noted that a gap between filing and recordation is common and is usually a matter of processing, but that the memorandum should not describe the portfolio as unencumbered until the record shows the release.</w:t>
      </w:r>
    </w:p>
    <w:p>
      <w:pPr>
        <w:pStyle w:val="Heading2"/>
      </w:pPr>
      <w:r>
        <w:t>Foreign Counterparts</w:t>
      </w:r>
    </w:p>
    <w:p>
      <w:r>
        <w:t>David Chang reported that the licensor's foreign associates have now supplied the foreign file records, and that each counterpart on the schedule is either pending or in force in the jurisdiction the schedule shows. The memorandum treats the counterparts in a separate section and says expressly that it relies on the associates' reports for local status, which the firm has not independently verified.</w:t>
      </w:r>
    </w:p>
    <w:p>
      <w:pPr>
        <w:pStyle w:val="Heading2"/>
      </w:pPr>
      <w:r>
        <w:t>Carrying the Findings into the License</w:t>
      </w:r>
    </w:p>
    <w:p>
      <w:r>
        <w:t>Tiffany Munoz asked which findings should be reflected in the license itself. Mary Bradley recommended three provisions: a representation by the licensor that title to the scheduled patents is complete and unencumbered; a covenant to keep the scheduled patents in force under the maintenance fee allocation now being negotiated; and a condition that the lender's release be of record before signing.</w:t>
      </w:r>
    </w:p>
    <w:p>
      <w:pPr>
        <w:pStyle w:val="Heading2"/>
      </w:pPr>
      <w:r>
        <w:t>Actions</w:t>
      </w:r>
    </w:p>
    <w:p>
      <w:pPr>
        <w:pStyle w:val="ListBullet"/>
      </w:pPr>
      <w:r>
        <w:t>David Chang: check the assignment record each business day for the lender's release and notify the team when it posts.</w:t>
      </w:r>
    </w:p>
    <w:p>
      <w:pPr>
        <w:pStyle w:val="ListBullet"/>
      </w:pPr>
      <w:r>
        <w:t>Richard Henderson: add the prosecution history note on the narrowed mechanical family to the memorandum, citing the amendment and the examiner's reasons for allowance.</w:t>
      </w:r>
    </w:p>
    <w:p>
      <w:pPr>
        <w:pStyle w:val="ListBullet"/>
      </w:pPr>
      <w:r>
        <w:t>Mary Bradley: send Tiffany Munoz proposed license language on title, maintenance, and the release condition.</w:t>
      </w:r>
    </w:p>
    <w:p>
      <w:pPr>
        <w:pStyle w:val="ListBullet"/>
      </w:pPr>
      <w:r>
        <w:t>Tiffany Munoz: decide whether the narrowed mechanical family stays in the royalty base, and tell Mary Bradley.</w:t>
      </w:r>
    </w:p>
    <w:p>
      <w:r>
        <w:t>Once the release appears on the assignment record, the findings memorandum issues in final; that is the next step.</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Licensing Diligence for Price-Henson</dc:title>
  <dc:subject/>
  <dc:creator>Mary Bradley</dc:creator>
  <cp:keywords/>
  <dc:description>generated by python-docx</dc:description>
  <cp:lastModifiedBy>Mary Bradley</cp:lastModifiedBy>
  <cp:revision>1</cp:revision>
  <dcterms:created xsi:type="dcterms:W3CDTF">2025-08-19T09:00:00Z</dcterms:created>
  <dcterms:modified xsi:type="dcterms:W3CDTF">2025-08-19T09:00:00Z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