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Ashley Williams: onboarding</w:t>
      </w:r>
    </w:p>
    <w:p>
      <w:r>
        <w:t>Ashley Williams joined the firm last week as a Patent Agent in the Prosecution group, and she reports to Heather Munoz, Partner, who will assign her matters and review her work until both of them are satisfied that a lighter review is enough. Her work will center on preparing and prosecuting applications from inventor disclosures, which at this firm means turning a disclosure written for colleagues in a laboratory or an engineering group into claim language that an examiner, and later a licensee, can read without the inventor in the room. Inventors are not always used to a patent office's timelines, and part of her job is to make those timelines plain to them without leaving room for a missed response.</w:t>
      </w:r>
    </w:p>
    <w:p>
      <w:pPr>
        <w:pStyle w:val="Heading2"/>
      </w:pPr>
      <w:r>
        <w:t>Expectations for the first period</w:t>
      </w:r>
    </w:p>
    <w:p>
      <w:r>
        <w:t>The docket governs her week from the start. Every response date on a matter she works is tracked centrally, reminders arrive in a fixed format, and each one is to be confirmed in writing on the day it arrives, because an unconfirmed date is escalated without further notice. When she writes to inventors, her notes should be courteous and should leave no doubt about what is needed, with the response date stated in the opening lines and repeated at the end.</w:t>
      </w:r>
    </w:p>
    <w:p>
      <w:r>
        <w:t>For the first several weeks, every draft she prepares, whether an application, a claim amendment, or an office action response, goes to Heather Munoz for review before it is filed, and Heather Munoz will narrow that review to spot checks once the drafts no longer need more. Anything a client will read should name each attorney and agent on the matter by full name and title, and her technical drafts should carry headings that follow the claim structure, so that a reviewer can match each section to the claims it supports.</w:t>
      </w:r>
    </w:p>
    <w:p>
      <w:pPr>
        <w:pStyle w:val="Heading2"/>
      </w:pPr>
      <w:r>
        <w:t>Logistics</w:t>
      </w:r>
    </w:p>
    <w:p>
      <w:r>
        <w:t>Her laptop, remote access, and accounts on the docket and document systems are in place, and her conflicts and confidentiality acknowledgments are on file. The firm's drafting procedures and response formats are in the shared practice folder, and she should read them before her first draft goes to review. Mary Bradley will meet with Ashley at the end of her first month to review how the work has gone, and before then her next step is to complete the docketing walkthrough this week, so that she has seen how a date moves from intake to reminder before she is responsible for one.</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Hollowell Patent Group PLLC</w:t>
    </w:r>
  </w:p>
  <w:p>
    <w:r>
      <w:rPr>
        <w:sz w:val="18"/>
      </w:rPr>
      <w:t>www.hollowellpatent.com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Hollowell Patent Group PLLC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Onboarding: Ashley Williams</dc:title>
  <dc:subject/>
  <dc:creator>Mary Bradley</dc:creator>
  <cp:keywords/>
  <dc:description>generated by python-docx</dc:description>
  <cp:lastModifiedBy>Mary Bradley</cp:lastModifiedBy>
  <cp:revision>1</cp:revision>
  <dcterms:created xsi:type="dcterms:W3CDTF">2021-02-10T09:00:00Z</dcterms:created>
  <dcterms:modified xsi:type="dcterms:W3CDTF">2021-02-10T09:00:00Z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