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David Sherman, Jeffrey Ochoa</w:t>
        <w:br/>
        <w:t>Cc: Carol Cooper</w:t>
        <w:br/>
        <w:t>From: Jennifer Vasquez, Consulting Actuary</w:t>
        <w:br/>
        <w:t>Re: Howard and Sons pension valuation, opening plan</w:t>
      </w:r>
    </w:p>
    <w:p>
      <w:r>
        <w:t>The engagement began April 18, 2016. Our objective is a funding valuation of the Howard and Sons plan that rests on data we have checked, provisions we have confirmed, and assumptions we can defend in writing. No liability is run until the first two are settled.</w:t>
      </w:r>
    </w:p>
    <w:p>
      <w:r>
        <w:t>Elizabeth Horne, Director of Operations, is our contact at the company. Every request to the client goes through her office, and every request goes in writing. If you need something from her staff, it goes on the request log first.</w:t>
      </w:r>
    </w:p>
    <w:p>
      <w:r>
        <w:t>The deliverable keeps three things apart: what the data show, what we assumed, and what we conclude from both. Each is its own section, and the conclusions name the assumptions they depend on.</w:t>
      </w:r>
    </w:p>
    <w:p>
      <w:pPr>
        <w:pStyle w:val="Heading2"/>
      </w:pPr>
      <w:r>
        <w:t>Who Carries Each Piece</w:t>
      </w:r>
    </w:p>
    <w:p>
      <w:pPr>
        <w:pStyle w:val="ListBullet"/>
      </w:pPr>
      <w:r>
        <w:t>1. Data: David Sherman. Load the census exactly as received, then run the edit checks. That means missing or impossible dates, duplicate identifiers, pay outside a reasonable range, and status codes that disagree with the dates beside them. Reconcile counts by status to the prior valuation report. Every exception goes on the data log with its source and its resolution.</w:t>
      </w:r>
    </w:p>
    <w:p>
      <w:pPr>
        <w:pStyle w:val="ListBullet"/>
      </w:pPr>
      <w:r>
        <w:t>2. Plan provisions: Jeffrey Ochoa. Summarize the plan document and each amendment adopted since the prior valuation. Mark any provision the prior report describes differently from the document. Those differences come to me before anything goes to the client.</w:t>
      </w:r>
    </w:p>
    <w:p>
      <w:pPr>
        <w:pStyle w:val="ListBullet"/>
      </w:pPr>
      <w:r>
        <w:t>3. Assumption review: Jeffrey Ochoa. Compare the prior assumptions for retirement, termination, and pay increases with what the data show, where the data are large enough to show anything. Observed experience and recommended assumptions go in separate sections. A recommendation is a judgment and is labeled as one.</w:t>
      </w:r>
    </w:p>
    <w:p>
      <w:pPr>
        <w:pStyle w:val="ListBullet"/>
      </w:pPr>
      <w:r>
        <w:t>4. Valuation model: David Sherman. Code it from the provisions summary, not from the prior report. Test it against the prior valuation's published results before it is used for ours, and write down every difference you cannot close.</w:t>
      </w:r>
    </w:p>
    <w:p>
      <w:pPr>
        <w:pStyle w:val="ListBullet"/>
      </w:pPr>
      <w:r>
        <w:t>5. Administration: Carol Cooper. Confirm the countersigned letter is on file, open the engagement file and billing code, and set up the secure transfer site for client files. She also keeps the request log, so we know what has gone to the client and what has come back.</w:t>
      </w:r>
    </w:p>
    <w:p>
      <w:r>
        <w:t>Review follows the same order. I review the data log before the model is run, and the provisions summary before it is coded. Nothing goes to the client without my review, including data questions.</w:t>
      </w:r>
    </w:p>
    <w:p>
      <w:r>
        <w:t>Any figure in a draft must trace to a file or a document. If it does not, mark it and say where the gap is.</w:t>
      </w:r>
    </w:p>
    <w:p>
      <w:pPr>
        <w:pStyle w:val="Heading2"/>
      </w:pPr>
      <w:r>
        <w:t>Opening Steps</w:t>
      </w:r>
    </w:p>
    <w:p>
      <w:r>
        <w:t>The schedule depends on when the census arrives, so the data request goes first. I want the first three of these done by the end of the week.</w:t>
      </w:r>
    </w:p>
    <w:p>
      <w:pPr>
        <w:pStyle w:val="ListBullet"/>
      </w:pPr>
      <w:r>
        <w:t>1. David Sherman: the data request and preferred file layout, written for Elizabeth Horne's office. It should say plainly that files in their system's own format are acceptable.</w:t>
      </w:r>
    </w:p>
    <w:p>
      <w:pPr>
        <w:pStyle w:val="ListBullet"/>
      </w:pPr>
      <w:r>
        <w:t>2. Jeffrey Ochoa: a list of the plan documents we hold and the ones we still need, with the prior valuation report at the top.</w:t>
      </w:r>
    </w:p>
    <w:p>
      <w:pPr>
        <w:pStyle w:val="ListBullet"/>
      </w:pPr>
      <w:r>
        <w:t>3. Carol Cooper: the transfer site ready and tested before the request goes out, and the request entered on the log the day it is sent.</w:t>
      </w:r>
    </w:p>
    <w:p>
      <w:pPr>
        <w:pStyle w:val="ListBullet"/>
      </w:pPr>
      <w:r>
        <w:t>4. Me: a call with Elizabeth Horne once the request is out, to walk her staff through it.</w:t>
      </w:r>
    </w:p>
    <w:p>
      <w:r>
        <w:t>I will send the request once the first three are done and reviewed. From then until the data are closed, we meet weekly on the data log and the list of open questions.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Pension Valuation for Howard and Sons</dc:title>
  <dc:subject/>
  <dc:creator>Jennifer Vasquez</dc:creator>
  <cp:keywords/>
  <dc:description>generated by python-docx</dc:description>
  <cp:lastModifiedBy>Jennifer Vasquez</cp:lastModifiedBy>
  <cp:revision>1</cp:revision>
  <dcterms:created xsi:type="dcterms:W3CDTF">2016-04-21T09:00:00Z</dcterms:created>
  <dcterms:modified xsi:type="dcterms:W3CDTF">2016-04-21T09:00:00Z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