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To: Jennifer Vasquez, Amanda White, Linda Hanna</w:t>
        <w:br/>
        <w:t>From: Jeffrey Ochoa</w:t>
        <w:br/>
        <w:t>Re: Martinez LLC retiree medical valuation, opening the work</w:t>
      </w:r>
    </w:p>
    <w:p>
      <w:r>
        <w:t>We are ready to send the data request as soon as two administrative items clear. The engagement opened on July 1, 2020, the signed letter is on file, and Jason Wagner, General Manager at Martinez LLC, will coordinate the data for the company himself.</w:t>
      </w:r>
    </w:p>
    <w:p>
      <w:r>
        <w:t>Our objective is a valuation of the company's retiree medical obligation for its financial reporting. It should rest on data we have checked, plan terms we have confirmed against the documents, and assumptions we can defend one at a time. We do not yet know whether another actuary has valued this plan before. If one has, we want that report early. It gives us a point to reconcile to, and it shows us which assumptions the auditors have already seen.</w:t>
      </w:r>
    </w:p>
    <w:p>
      <w:pPr>
        <w:pStyle w:val="Heading2"/>
      </w:pPr>
      <w:r>
        <w:t>Who carries what</w:t>
      </w:r>
    </w:p>
    <w:p>
      <w:pPr>
        <w:pStyle w:val="ListBullet"/>
      </w:pPr>
      <w:r>
        <w:t>1. Data intake and checks: Amanda White. Log every file as it arrives. Run the edit checks on both censuses: missing or impossible birth dates, duplicate identifiers, retirees with no coverage election, dependents with no matching retiree. Reconcile headcounts by coverage tier to the enrollment reports. Every exception goes on the data log with its source and its resolution.</w:t>
      </w:r>
    </w:p>
    <w:p>
      <w:pPr>
        <w:pStyle w:val="ListBullet"/>
      </w:pPr>
      <w:r>
        <w:t>2. Plan provisions: Jeffrey Ochoa. Summarize eligibility, retiree contributions, spouse and surviving spouse coverage, and coordination with Medicare. Mark any point where the plan document and the summary plan description disagree. Those go to Jennifer before anything goes to the client.</w:t>
      </w:r>
    </w:p>
    <w:p>
      <w:pPr>
        <w:pStyle w:val="ListBullet"/>
      </w:pPr>
      <w:r>
        <w:t>3. Claims and cost by age: Jeffrey Ochoa. Build expected cost at each age from the claims or premium history, separately for retirees under and over Medicare age. The observed experience and the cost curve we recommend sit in separate exhibits. The first is a measurement. The second is a judgment, and it is labeled as one.</w:t>
      </w:r>
    </w:p>
    <w:p>
      <w:pPr>
        <w:pStyle w:val="ListBullet"/>
      </w:pPr>
      <w:r>
        <w:t>4. Assumptions: Jeffrey Ochoa, reviewed by Jennifer Vasquez. Health care cost trend, mortality, retirement, termination and election rates, plus yield information to support management's discount rate. The excise tax on high-cost coverage was repealed at the end of last year and does not belong in this measurement. If a prior valuation loaded for it, we show the difference rather than carry it.</w:t>
      </w:r>
    </w:p>
    <w:p>
      <w:pPr>
        <w:pStyle w:val="ListBullet"/>
      </w:pPr>
      <w:r>
        <w:t>5. Exhibits and checking: Amanda White. Build the exhibit shells now, so results go into a format that has already been reviewed. Check every calculation before it leaves the firm.</w:t>
      </w:r>
    </w:p>
    <w:p>
      <w:pPr>
        <w:pStyle w:val="ListBullet"/>
      </w:pPr>
      <w:r>
        <w:t>6. Administration: Linda Hanna. Business associate agreement, billing setup, and the tracker of files received and outstanding.</w:t>
      </w:r>
    </w:p>
    <w:p>
      <w:pPr>
        <w:pStyle w:val="Heading2"/>
      </w:pPr>
      <w:r>
        <w:t>Before the request goes out</w:t>
      </w:r>
    </w:p>
    <w:p>
      <w:r>
        <w:t>The claims files will carry protected health information, so nothing is requested until the business associate agreement is countersigned. The measurement date also has to be fixed first, because the census and the claims cutoff are both keyed to it. It will probably fall at the company's fiscal year-end. That is a likely answer, not a confirmed one, and the request does not go out on a likely answer.</w:t>
      </w:r>
    </w:p>
    <w:p>
      <w:pPr>
        <w:pStyle w:val="ListBullet"/>
      </w:pPr>
      <w:r>
        <w:t>1. Linda Hanna: send the business associate agreement to Jason Wagner, set up billing, and open the client folder on the secure transfer site.</w:t>
      </w:r>
    </w:p>
    <w:p>
      <w:pPr>
        <w:pStyle w:val="ListBullet"/>
      </w:pPr>
      <w:r>
        <w:t>2. Amanda White: prepare the data request from our retiree medical checklist, trimmed to what this plan needs.</w:t>
      </w:r>
    </w:p>
    <w:p>
      <w:pPr>
        <w:pStyle w:val="ListBullet"/>
      </w:pPr>
      <w:r>
        <w:t>3. Jeffrey Ochoa: confirm the measurement date with Jason Wagner in writing.</w:t>
      </w:r>
    </w:p>
    <w:p>
      <w:pPr>
        <w:pStyle w:val="ListBullet"/>
      </w:pPr>
      <w:r>
        <w:t>4. Jennifer Vasquez: review the request before it goes to the client.</w:t>
      </w:r>
    </w:p>
    <w:p>
      <w:r>
        <w:t>Once Jennifer clears the request, I will send it to Jason. From then until the files close, Amanda and I will go through the data log together each Monday, and Jennifer will get a copy of the log after each of those meetings. Questions about plan terms come to me. Questions about the files go to Amanda.</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Meridian Actuarial Advisors LLC</w:t>
    </w:r>
  </w:p>
  <w:p>
    <w:r>
      <w:rPr>
        <w:sz w:val="18"/>
      </w:rPr>
      <w:t>www.meridianactuarial.com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Meridian Actuarial Advisors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Kickoff Memo: Retiree Medical Valuation for Martinez LLC</dc:title>
  <dc:subject/>
  <dc:creator>Jeffrey Ochoa</dc:creator>
  <cp:keywords/>
  <dc:description>generated by python-docx</dc:description>
  <cp:lastModifiedBy>Jeffrey Ochoa</cp:lastModifiedBy>
  <cp:revision>1</cp:revision>
  <dcterms:created xsi:type="dcterms:W3CDTF">2020-07-04T09:00:00Z</dcterms:created>
  <dcterms:modified xsi:type="dcterms:W3CDTF">2020-07-04T09:00:00Z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