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 Jennifer Vasquez, David Sherman, Jennifer Johnson</w:t>
        <w:br/>
        <w:t>From: Megan Dudley</w:t>
        <w:br/>
        <w:t>Re: Getting started on the reserve adequacy review for Miller, Cook and Snyder</w:t>
      </w:r>
    </w:p>
    <w:p>
      <w:r>
        <w:t>Now that the engagement letter is signed and the work has formally begun as of August 28, 2017, I wanted to set down in one place what we have promised Miller, Cook and Snyder and how we have agreed to share the work, so that we are all starting from the same picture. What the client has engaged us for is a single opinion: whether the reserves it carries are adequate as of the valuation date we settle with Michelle Hudson and her team. All of the work between now and the report is in service of that opinion, and the report will keep what the data show, what we assumed, and what we conclude in separate places. That is much easier to do at the end if we keep them separate in our own files from the first week.</w:t>
      </w:r>
    </w:p>
    <w:p>
      <w:pPr>
        <w:pStyle w:val="Heading2"/>
      </w:pPr>
      <w:r>
        <w:t>Who is carrying what</w:t>
      </w:r>
    </w:p>
    <w:p>
      <w:r>
        <w:t>David Sherman will build the reserve model, load each file as it arrives, and tie the reserve detail to the year-end financial records. Because he will see every file first, he is usually going to be the one who finds a problem in the data before the rest of us do, so a question about what a file contains should go to him before it goes anywhere else.</w:t>
      </w:r>
    </w:p>
    <w:p>
      <w:r>
        <w:t>Jennifer Johnson is joining us to work with David on the reconciliation, which is the part of this review the opinion leans on most. She will take the comparison of the reserve detail with the prior year's figures, and she will keep a running note of every point where something had to be assumed to make the figures agree, along with the provision or standard behind each choice. Those notes will become the backbone of the data section of the report, so it is worth writing them as if someone outside the team will read them.</w:t>
      </w:r>
    </w:p>
    <w:p>
      <w:r>
        <w:t>Jennifer Vasquez leads the review day to day and will take the assumption work herself: which of the client's assumptions are prescribed, which rest on judgment, and which of that second group we are prepared to support. She will review every exhibit before it leaves the office, and anything she cannot trace back to a source will come back to whoever built it.</w:t>
      </w:r>
    </w:p>
    <w:p>
      <w:r>
        <w:t>I will handle the correspondence with the client's staff, keep the request log, and draft the data section. Michelle Hudson, their Director of Operations, is our point of contact for everything to do with data, and the letter told her that requests would reach her through one person on our side. I would ask that questions for her team come through me, even the small ones, so that she is not hearing from four of us at once and we always know what is still open.</w:t>
      </w:r>
    </w:p>
    <w:p>
      <w:pPr>
        <w:pStyle w:val="Heading2"/>
      </w:pPr>
      <w:r>
        <w:t>The first weeks</w:t>
      </w:r>
    </w:p>
    <w:p>
      <w:r>
        <w:t>Almost all of the early work is about data. The itemized request goes out first. Once files begin to arrive, David Sherman loads them and he and Jennifer Johnson begin the reconciliation, while I log each one against the request and write back to Michelle Hudson about anything missing or inconsistent, with a note of what we will assume if a correction does not come back. Jennifer Vasquez can start on the assumption documentation as soon as it is in hand, since that piece does not need to wait for the reconciliation.</w:t>
      </w:r>
    </w:p>
    <w:p>
      <w:r>
        <w:t>None of this will produce a number anyone outside the team sees for some weeks yet, which is what we want at this stage. If something in the first files looks as though it could change the shape of the work, please say so early, and we will take it to Jennifer Vasquez together.</w:t>
      </w:r>
    </w:p>
    <w:p>
      <w:r>
        <w:t>I will send round a draft of the data request tomorrow. The one thing I need from each of you is your comments on it by the middle of next week, so that it can go to Michelle Hudson in one piece.</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Meridian Actuarial Advisors LLC</w:t>
    </w:r>
  </w:p>
  <w:p>
    <w:r>
      <w:rPr>
        <w:sz w:val="18"/>
      </w:rPr>
      <w:t>www.meridianactuarial.com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Meridian Actuarial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Reserve Adequacy Review for Miller, Cook and Snyder</dc:title>
  <dc:subject/>
  <dc:creator>Megan Dudley</dc:creator>
  <cp:keywords/>
  <dc:description>generated by python-docx</dc:description>
  <cp:lastModifiedBy>Megan Dudley</cp:lastModifiedBy>
  <cp:revision>1</cp:revision>
  <dcterms:created xsi:type="dcterms:W3CDTF">2017-08-31T09:00:00Z</dcterms:created>
  <dcterms:modified xsi:type="dcterms:W3CDTF">2017-08-31T09:00:00Z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