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Session on the Draft Report</w:t>
      </w:r>
    </w:p>
    <w:p>
      <w:r>
        <w:t>The session took Miller, Cook and Snyder's questions on the draft report. Three revisions to the draft were agreed, together with a one-page summary to accompany the final report. None of them alters our estimate or its comparison with the carried reserves, and the final report can be prepared once they are made.</w:t>
      </w:r>
    </w:p>
    <w:p>
      <w:pPr>
        <w:pStyle w:val="Heading2"/>
      </w:pPr>
      <w:r>
        <w:t>Present</w:t>
      </w:r>
    </w:p>
    <w:p>
      <w:pPr>
        <w:pStyle w:val="ListBullet"/>
      </w:pPr>
      <w:r>
        <w:t>Michelle Hudson, Director of Operations, Miller, Cook and Snyder</w:t>
      </w:r>
    </w:p>
    <w:p>
      <w:pPr>
        <w:pStyle w:val="ListBullet"/>
      </w:pPr>
      <w:r>
        <w:t>Jennifer Vasquez, Consulting Actuary</w:t>
      </w:r>
    </w:p>
    <w:p>
      <w:pPr>
        <w:pStyle w:val="ListBullet"/>
      </w:pPr>
      <w:r>
        <w:t>Megan Dudley, Actuarial Associate</w:t>
      </w:r>
    </w:p>
    <w:p>
      <w:pPr>
        <w:pStyle w:val="ListBullet"/>
      </w:pPr>
      <w:r>
        <w:t>David Sherman, Senior Analyst</w:t>
      </w:r>
    </w:p>
    <w:p>
      <w:pPr>
        <w:pStyle w:val="Heading2"/>
      </w:pPr>
      <w:r>
        <w:t>Questions raised on the draft</w:t>
      </w:r>
    </w:p>
    <w:p>
      <w:r>
        <w:t>Data section. Michelle Hudson asked that the account of the replaced extract state plainly that the replacement was a fresh run of the same extract as of the same valuation date, not a corrected copy of the first file. David Sherman agreed that the current wording could be read either way. The paragraph on the misdated records will also say that the corrected dates were supplied by the client and loaded as received, not estimated by us.</w:t>
      </w:r>
    </w:p>
    <w:p>
      <w:r>
        <w:t>Experience period. The draft sets the assumptions on claim experience after the claim system replacement and shows the effect of including the earlier experience as a sensitivity. Michelle Hudson asked whether the sensitivity should be read as a second estimate. Jennifer Vasquez said it should not. The choice of period is a judgment, documented in the assumptions section with the client's written description of the change as its basis. The sensitivity is shown so that a reader can see how much that judgment matters. The paragraph introducing the exhibit will be revised to say so.</w:t>
      </w:r>
    </w:p>
    <w:p>
      <w:r>
        <w:t>Assumption change made during the year. The analysis that supported the change is cited in the draft by description only. Michelle Hudson asked that the citation name the document. Agreed.</w:t>
      </w:r>
    </w:p>
    <w:p>
      <w:r>
        <w:t>Summary for management. Michelle Hudson asked whether a one-page summary could be prepared for her management. Jennifer Vasquez agreed, on the condition that the summary carries the conclusion together with the assumptions it depends on and refers the reader to the full report. A summary that states the conclusion without its assumptions will not be issued.</w:t>
      </w:r>
    </w:p>
    <w:p>
      <w:r>
        <w:t>Replication residual. Michelle Hudson asked whether the small difference in the replication, mentioned in the December progress report, had been explained. David Sherman said it had. It comes from the client's process rounding its reserve factors before applying them, where the model carries them unrounded. The effect is described in the data section and is immaterial to the comparison. It is not a finding about the reserves.</w:t>
      </w:r>
    </w:p>
    <w:p>
      <w:r>
        <w:t>Timing. Jennifer Vasquez confirmed that the final report will follow once the revisions below are made and item 5 has been answered. No change to the schedule in the engagement letter is expected. Any questions that follow from this session will be handled as part of the one round of questions on the draft that the letter provides for.</w:t>
      </w:r>
    </w:p>
    <w:p>
      <w:pPr>
        <w:pStyle w:val="Heading2"/>
      </w:pPr>
      <w:r>
        <w:t>Agreed actions</w:t>
      </w:r>
    </w:p>
    <w:p>
      <w:pPr>
        <w:pStyle w:val="ListBullet"/>
      </w:pPr>
      <w:r>
        <w:t>1. Revise the data section's account of the replaced extract and the corrected dates. Owner: Megan Dudley, with David Sherman checking the wording against the data log.</w:t>
      </w:r>
    </w:p>
    <w:p>
      <w:pPr>
        <w:pStyle w:val="ListBullet"/>
      </w:pPr>
      <w:r>
        <w:t>2. Revise the paragraph introducing the sensitivity exhibit. Owner: Jennifer Vasquez.</w:t>
      </w:r>
    </w:p>
    <w:p>
      <w:pPr>
        <w:pStyle w:val="ListBullet"/>
      </w:pPr>
      <w:r>
        <w:t>3. Name the supporting analysis in the assumptions section, using its title as logged on receipt. Owner: Megan Dudley.</w:t>
      </w:r>
    </w:p>
    <w:p>
      <w:pPr>
        <w:pStyle w:val="ListBullet"/>
      </w:pPr>
      <w:r>
        <w:t>4. Draft the one-page summary, to be issued with the final report. Owner: Jennifer Vasquez.</w:t>
      </w:r>
    </w:p>
    <w:p>
      <w:pPr>
        <w:pStyle w:val="ListBullet"/>
      </w:pPr>
      <w:r>
        <w:t>5. Confirm whether any further questions on the draft will come from Miller, Cook and Snyder. Owner: Michelle Hudson.</w:t>
      </w:r>
    </w:p>
    <w:p>
      <w:r>
        <w:t>Any further questions on the draft should come to Megan Dudley, as the data questions did, so that one log holds them all.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Reserve Adequacy Review for Miller, Cook and Snyder</dc:title>
  <dc:subject/>
  <dc:creator>David Sherman</dc:creator>
  <cp:keywords/>
  <dc:description>generated by python-docx</dc:description>
  <cp:lastModifiedBy>David Sherman</cp:lastModifiedBy>
  <cp:revision>1</cp:revision>
  <dcterms:created xsi:type="dcterms:W3CDTF">2018-02-12T09:00:00Z</dcterms:created>
  <dcterms:modified xsi:type="dcterms:W3CDTF">2018-02-12T09:00:00Z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