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Robert Lawrence, David Sherman</w:t>
        <w:br/>
        <w:t>From: Michelle Banks</w:t>
        <w:br/>
        <w:t>Re: Funding policy study for Wells, Walsh and Martinez, opening the work</w:t>
      </w:r>
    </w:p>
    <w:p>
      <w:pPr>
        <w:pStyle w:val="Heading2"/>
      </w:pPr>
      <w:r>
        <w:t>What the study is for</w:t>
      </w:r>
    </w:p>
    <w:p>
      <w:r>
        <w:t>The signed engagement letter is on file, and the study opened on April 17, 2023. Wells, Walsh and Martinez wants a written funding policy for its pension plan, meaning a rule for how much to contribute each year in place of the year-by-year decisions it has made until now.</w:t>
      </w:r>
    </w:p>
    <w:p>
      <w:r>
        <w:t>Our job is to show the company what each candidate rule would mean for its contributions, the plan's funded status, and its PBGC premiums, and then to recommend one. Robert Lawrence leads and will sign the report.</w:t>
      </w:r>
    </w:p>
    <w:p>
      <w:r>
        <w:t>The letter leaves out the annual valuation, figures for the company's financial statements, investment advice, and changes to the benefits. If the company raises any of these with you, note it and pass it to Robert Lawrence rather than taking it on within the study.</w:t>
      </w:r>
    </w:p>
    <w:p>
      <w:r>
        <w:t>Lisa Hubbard, the company's Chief Operating Officer, is our client contact. Every request to the company goes through her, so that her staff see one list from us and not three.</w:t>
      </w:r>
    </w:p>
    <w:p>
      <w:pPr>
        <w:pStyle w:val="Heading2"/>
      </w:pPr>
      <w:r>
        <w:t>The work, in the order we expect to do it</w:t>
      </w:r>
    </w:p>
    <w:p>
      <w:pPr>
        <w:pStyle w:val="ListBullet"/>
      </w:pPr>
      <w:r>
        <w:t>1. Data intake and checks. Michelle Banks. Collect the items listed in the engagement letter, log each file as it arrives, and check the participant data against the summaries in the most recent valuation report.</w:t>
      </w:r>
    </w:p>
    <w:p>
      <w:pPr>
        <w:pStyle w:val="ListBullet"/>
      </w:pPr>
      <w:r>
        <w:t>2. Baseline. David Sherman. Code the plan provisions and reproduce the liabilities and the minimum required contribution shown in that report, so the projections start from a position the company already recognizes.</w:t>
      </w:r>
    </w:p>
    <w:p>
      <w:pPr>
        <w:pStyle w:val="ListBullet"/>
      </w:pPr>
      <w:r>
        <w:t>3. Objectives. Robert Lawrence, with Michelle Banks keeping the notes. Agree with Lisa Hubbard, in writing, what the company wants the policy to achieve.</w:t>
      </w:r>
    </w:p>
    <w:p>
      <w:pPr>
        <w:pStyle w:val="ListBullet"/>
      </w:pPr>
      <w:r>
        <w:t>4. Projections. David Sherman, reviewed by Robert Lawrence. Project the current practice and each alternative policy under a central set of assumptions, then under the economic scenarios we agree with the client.</w:t>
      </w:r>
    </w:p>
    <w:p>
      <w:pPr>
        <w:pStyle w:val="ListBullet"/>
      </w:pPr>
      <w:r>
        <w:t>5. Report and presentation. Robert Lawrence, with Michelle Banks drafting the sections on data and methods. Write the recommendation, disclose the risks of each policy, and present the results to the company.</w:t>
      </w:r>
    </w:p>
    <w:p>
      <w:r>
        <w:t>Items 1 and 2 can run side by side once the valuation report arrives. Item 4 should not begin until the objectives in item 3 are confirmed, because the alternatives we test depend on them.</w:t>
      </w:r>
    </w:p>
    <w:p>
      <w:pPr>
        <w:pStyle w:val="Heading2"/>
      </w:pPr>
      <w:r>
        <w:t>How we will keep the record</w:t>
      </w:r>
    </w:p>
    <w:p>
      <w:r>
        <w:t>I will open a data log with the first file. Each entry records what arrived, what we checked, and any question we sent back, so the report's section on data reliance can be written from the log.</w:t>
      </w:r>
    </w:p>
    <w:p>
      <w:r>
        <w:t>Anything we assume in place of missing or doubtful data goes in the log as an assumption, with the reason for it. It stays marked that way until the company confirms or corrects it.</w:t>
      </w:r>
    </w:p>
    <w:p>
      <w:pPr>
        <w:pStyle w:val="Heading2"/>
      </w:pPr>
      <w:r>
        <w:t>Before the end of next week</w:t>
      </w:r>
    </w:p>
    <w:p>
      <w:r>
        <w:t>1. I will send the data request to Lisa Hubbard, built from the list in the engagement letter, and ask that files come through our secure file transfer site.</w:t>
      </w:r>
    </w:p>
    <w:p>
      <w:r>
        <w:t>2. David Sherman will set up the projection model from our pension template, ready for the plan provisions once the plan document is in hand.</w:t>
      </w:r>
    </w:p>
    <w:p>
      <w:r>
        <w:t>3. Robert Lawrence will propose times to Lisa Hubbard for the conversation about objectives. It may work best as part of a working session held once the baseline is in place.</w:t>
      </w:r>
    </w:p>
    <w:p>
      <w:r>
        <w:t>4. Each of us should read the valuation report as soon as it arrives. Please send questions about it to me, and I will pass them to the company as one list.</w:t>
      </w:r>
    </w:p>
    <w:p>
      <w:r>
        <w:t>If any of this differs from your reading of the engagement letter, please tell me before the data request goes out.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Funding Policy Study for Wells, Walsh and Martinez</dc:title>
  <dc:subject/>
  <dc:creator>Michelle Banks</dc:creator>
  <cp:keywords/>
  <dc:description>generated by python-docx</dc:description>
  <cp:lastModifiedBy>Michelle Banks</cp:lastModifiedBy>
  <cp:revision>1</cp:revision>
  <dcterms:created xsi:type="dcterms:W3CDTF">2023-04-20T09:00:00Z</dcterms:created>
  <dcterms:modified xsi:type="dcterms:W3CDTF">2023-04-20T09:00:00Z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