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Transaction Readiness Review for Nguyen, Reynolds and Martinez</w:t>
      </w:r>
    </w:p>
    <w:p>
      <w:r>
        <w:t>Working session on the Nguyen, Reynolds and Martinez readiness engagement, held by video conference. Minutes prepared by Briana Dennis; corrections by Friday, after which these stand as written.</w:t>
      </w:r>
    </w:p>
    <w:p>
      <w:pPr>
        <w:pStyle w:val="Heading2"/>
      </w:pPr>
      <w:r>
        <w:t>Attendees</w:t>
      </w:r>
    </w:p>
    <w:p>
      <w:pPr>
        <w:pStyle w:val="ListBullet"/>
      </w:pPr>
      <w:r>
        <w:t>Sandra Perez, Director, Fernhollow Partners LLC</w:t>
      </w:r>
    </w:p>
    <w:p>
      <w:pPr>
        <w:pStyle w:val="ListBullet"/>
      </w:pPr>
      <w:r>
        <w:t>Briana Dennis, Senior Associate, Fernhollow Partners LLC</w:t>
      </w:r>
    </w:p>
    <w:p>
      <w:pPr>
        <w:pStyle w:val="ListBullet"/>
      </w:pPr>
      <w:r>
        <w:t>Ryan Strong, Analyst, Fernhollow Partners LLC</w:t>
      </w:r>
    </w:p>
    <w:p>
      <w:pPr>
        <w:pStyle w:val="ListBullet"/>
      </w:pPr>
      <w:r>
        <w:t>Amanda Golden, VP Finance, Nguyen, Reynolds and Martinez</w:t>
      </w:r>
    </w:p>
    <w:p>
      <w:pPr>
        <w:pStyle w:val="Heading2"/>
      </w:pPr>
      <w:r>
        <w:t>Discussion</w:t>
      </w:r>
    </w:p>
    <w:p>
      <w:r>
        <w:t>Sandra Perez opened on the remediation log. The ranked items are down to a short tail, and nothing remaining touches the core financial statements. Ryan Strong walked through the state of the data room: the index is stable, and the latest document batch from the client loaded cleanly against it. Amanda Golden confirmed her team can turn the last schedule requests within the week.</w:t>
      </w:r>
    </w:p>
    <w:p>
      <w:r>
        <w:t>The back half of the session covered management preparation. Amanda Golden asked that the diligence-question sessions run before her quarter-end close, and Sandra Perez agreed to compress the schedule rather than split it. The written readiness assessment will follow the sessions, so its findings reflect how management actually answers, not only what the room contains.</w:t>
      </w:r>
    </w:p>
    <w:p>
      <w:pPr>
        <w:pStyle w:val="Heading2"/>
      </w:pPr>
      <w:r>
        <w:t>Action Items</w:t>
      </w:r>
    </w:p>
    <w:p>
      <w:pPr>
        <w:pStyle w:val="ListBullet"/>
      </w:pPr>
      <w:r>
        <w:t>Amanda Golden: return the remaining schedule requests to Ryan Strong within the week</w:t>
      </w:r>
    </w:p>
    <w:p>
      <w:pPr>
        <w:pStyle w:val="ListBullet"/>
      </w:pPr>
      <w:r>
        <w:t>Sandra Perez: circulate the compressed plan for the management preparation sessions</w:t>
      </w:r>
    </w:p>
    <w:p>
      <w:pPr>
        <w:pStyle w:val="ListBullet"/>
      </w:pPr>
      <w:r>
        <w:t>Ryan Strong: freeze the data room index and log any late additions separately</w:t>
      </w:r>
    </w:p>
    <w:p>
      <w:pPr>
        <w:pStyle w:val="ListBullet"/>
      </w:pPr>
      <w:r>
        <w:t>Briana Dennis: outline the readiness assessment so drafting starts the day the sessions end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Fernhollow Partners LLC</w:t>
    </w:r>
  </w:p>
  <w:p>
    <w:r>
      <w:rPr>
        <w:sz w:val="18"/>
      </w:rPr>
      <w:t>www.fernhollowpartners.com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Fernhollow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Transaction Readiness Review for Nguyen, Reynolds and Martinez</dc:title>
  <dc:subject/>
  <dc:creator>Briana Dennis</dc:creator>
  <cp:keywords/>
  <dc:description>generated by python-docx</dc:description>
  <cp:lastModifiedBy>Briana Dennis</cp:lastModifiedBy>
  <cp:revision>1</cp:revision>
  <dcterms:created xsi:type="dcterms:W3CDTF">2022-08-17T09:00:00Z</dcterms:created>
  <dcterms:modified xsi:type="dcterms:W3CDTF">2022-08-17T09:00:00Z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