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Valuation Analysis for Woods LLC</w:t>
      </w:r>
    </w:p>
    <w:p>
      <w:r>
        <w:t>To: Briana Dennis; Ryan Strong. Cc: Daniel Powell. From: Sandra Perez. Re: Woods LLC valuation, engagement kickoff.</w:t>
      </w:r>
    </w:p>
    <w:p>
      <w:r>
        <w:t>The engagement letter is signed. Woods LLC has engaged us to prepare a valuation analysis for board use, and the clock starts June 10, 2020. The objective is a report that survives a skeptical board read: every figure sourced, both approaches reconciled, no loose ends left for the readout. Amanda Golden, VP Finance, is our primary contact and will coordinate everything on the client side, so route document requests through her rather than around her.</w:t>
      </w:r>
    </w:p>
    <w:p>
      <w:pPr>
        <w:pStyle w:val="Heading2"/>
      </w:pPr>
      <w:r>
        <w:t>Workstreams</w:t>
      </w:r>
    </w:p>
    <w:p>
      <w:pPr>
        <w:pStyle w:val="ListBullet"/>
      </w:pPr>
      <w:r>
        <w:t>Request list: Briana owns the initial document request; it goes out this week so document flow does not gate the model.</w:t>
      </w:r>
    </w:p>
    <w:p>
      <w:pPr>
        <w:pStyle w:val="ListBullet"/>
      </w:pPr>
      <w:r>
        <w:t>Income approach: Briana builds the model; Ryan prepares the supporting schedules and reconciliations.</w:t>
      </w:r>
    </w:p>
    <w:p>
      <w:pPr>
        <w:pStyle w:val="ListBullet"/>
      </w:pPr>
      <w:r>
        <w:t>Market approach: Ryan assembles the comparable-company and transaction sets, flagging anything he cannot source.</w:t>
      </w:r>
    </w:p>
    <w:p>
      <w:pPr>
        <w:pStyle w:val="ListBullet"/>
      </w:pPr>
      <w:r>
        <w:t>Management interviews: I schedule these with the client; Daniel Powell coordinates calendars and files the notes.</w:t>
      </w:r>
    </w:p>
    <w:p>
      <w:pPr>
        <w:pStyle w:val="ListBullet"/>
      </w:pPr>
      <w:r>
        <w:t>Report and readout: Briana drafts, I edit, and nothing leaves the building without a final read.</w:t>
      </w:r>
    </w:p>
    <w:p>
      <w:pPr>
        <w:pStyle w:val="Heading2"/>
      </w:pPr>
      <w:r>
        <w:t>Next Steps</w:t>
      </w:r>
    </w:p>
    <w:p>
      <w:r>
        <w:t>Request list to Amanda Golden by end of week. Kickoff call with the client once the first document batch lands. Ryan sets up the engagement workbook; Daniel opens the file and sets the invoice schedule. Bring me problems early. Surprises age badly on a valuation.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Fernhollow Partners LLC</w:t>
    </w:r>
  </w:p>
  <w:p>
    <w:r>
      <w:rPr>
        <w:sz w:val="18"/>
      </w:rPr>
      <w:t>www.fernhollowpartners.com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Fernhollow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Valuation Analysis for Woods LLC</dc:title>
  <dc:subject/>
  <dc:creator>Sandra Perez</dc:creator>
  <cp:keywords/>
  <dc:description>generated by python-docx</dc:description>
  <cp:lastModifiedBy>Sandra Perez</cp:lastModifiedBy>
  <cp:revision>1</cp:revision>
  <dcterms:created xsi:type="dcterms:W3CDTF">2020-06-13T09:00:00Z</dcterms:created>
  <dcterms:modified xsi:type="dcterms:W3CDTF">2020-06-13T09:00:00Z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