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Valuation Analysis for Woods LLC</w:t>
      </w:r>
    </w:p>
    <w:p>
      <w:r>
        <w:t>Working session on the Woods LLC engagement, held by video conference. Minutes prepared by Ryan Strong; please send corrections to him directly.</w:t>
      </w:r>
    </w:p>
    <w:p>
      <w:pPr>
        <w:pStyle w:val="Heading2"/>
      </w:pPr>
      <w:r>
        <w:t>Attendees</w:t>
      </w:r>
    </w:p>
    <w:p>
      <w:pPr>
        <w:pStyle w:val="ListBullet"/>
      </w:pPr>
      <w:r>
        <w:t>Sandra Perez, Director, Fernhollow Partners LLC</w:t>
      </w:r>
    </w:p>
    <w:p>
      <w:pPr>
        <w:pStyle w:val="ListBullet"/>
      </w:pPr>
      <w:r>
        <w:t>Briana Dennis, Senior Associate, Fernhollow Partners LLC</w:t>
      </w:r>
    </w:p>
    <w:p>
      <w:pPr>
        <w:pStyle w:val="ListBullet"/>
      </w:pPr>
      <w:r>
        <w:t>Ryan Strong, Analyst, Fernhollow Partners LLC</w:t>
      </w:r>
    </w:p>
    <w:p>
      <w:pPr>
        <w:pStyle w:val="ListBullet"/>
      </w:pPr>
      <w:r>
        <w:t>Amanda Golden, VP Finance, Woods LLC</w:t>
      </w:r>
    </w:p>
    <w:p>
      <w:pPr>
        <w:pStyle w:val="ListBullet"/>
      </w:pPr>
      <w:r>
        <w:t>Daniel Powell, Office Manager, Fernhollow Partners LLC</w:t>
      </w:r>
    </w:p>
    <w:p>
      <w:pPr>
        <w:pStyle w:val="Heading2"/>
      </w:pPr>
      <w:r>
        <w:t>Discussion</w:t>
      </w:r>
    </w:p>
    <w:p>
      <w:r>
        <w:t>Sandra Perez opened with model status. The income approach has cleared first review, and the open items now sit in the supporting schedules rather than the core model. Briana Dennis walked through the working-capital reconciliation and noted one figure she cannot yet trace to source; it is flagged in the workbook rather than smoothed over, and Amanda Golden agreed to run it down with her controller.</w:t>
      </w:r>
    </w:p>
    <w:p>
      <w:r>
        <w:t>Discussion then turned to the readout. Amanda Golden expects the board to press hardest on the market approach, so the comparable-company section will carry a fuller appendix than usual. Daniel Powell confirmed the client's preferred meeting windows and will circulate calendar holds once the draft clears second review.</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Target</w:t>
            </w:r>
          </w:p>
        </w:tc>
      </w:tr>
      <w:tr>
        <w:tc>
          <w:tcPr>
            <w:tcW w:type="dxa" w:w="2880"/>
          </w:tcPr>
          <w:p>
            <w:r>
              <w:t>Trace the flagged working-capital figure with the controller</w:t>
            </w:r>
          </w:p>
        </w:tc>
        <w:tc>
          <w:tcPr>
            <w:tcW w:type="dxa" w:w="2880"/>
          </w:tcPr>
          <w:p>
            <w:r>
              <w:t>Amanda Golden</w:t>
            </w:r>
          </w:p>
        </w:tc>
        <w:tc>
          <w:tcPr>
            <w:tcW w:type="dxa" w:w="2880"/>
          </w:tcPr>
          <w:p>
            <w:r>
              <w:t>Before next session</w:t>
            </w:r>
          </w:p>
        </w:tc>
      </w:tr>
      <w:tr>
        <w:tc>
          <w:tcPr>
            <w:tcW w:type="dxa" w:w="2880"/>
          </w:tcPr>
          <w:p>
            <w:r>
              <w:t>Complete tie-out of the comparable-company tabs</w:t>
            </w:r>
          </w:p>
        </w:tc>
        <w:tc>
          <w:tcPr>
            <w:tcW w:type="dxa" w:w="2880"/>
          </w:tcPr>
          <w:p>
            <w:r>
              <w:t>Ryan Strong</w:t>
            </w:r>
          </w:p>
        </w:tc>
        <w:tc>
          <w:tcPr>
            <w:tcW w:type="dxa" w:w="2880"/>
          </w:tcPr>
          <w:p>
            <w:r>
              <w:t>End of next week</w:t>
            </w:r>
          </w:p>
        </w:tc>
      </w:tr>
      <w:tr>
        <w:tc>
          <w:tcPr>
            <w:tcW w:type="dxa" w:w="2880"/>
          </w:tcPr>
          <w:p>
            <w:r>
              <w:t>Expand the market-approach appendix in the draft report</w:t>
            </w:r>
          </w:p>
        </w:tc>
        <w:tc>
          <w:tcPr>
            <w:tcW w:type="dxa" w:w="2880"/>
          </w:tcPr>
          <w:p>
            <w:r>
              <w:t>Briana Dennis</w:t>
            </w:r>
          </w:p>
        </w:tc>
        <w:tc>
          <w:tcPr>
            <w:tcW w:type="dxa" w:w="2880"/>
          </w:tcPr>
          <w:p>
            <w:r>
              <w:t>With next draft</w:t>
            </w:r>
          </w:p>
        </w:tc>
      </w:tr>
      <w:tr>
        <w:tc>
          <w:tcPr>
            <w:tcW w:type="dxa" w:w="2880"/>
          </w:tcPr>
          <w:p>
            <w:r>
              <w:t>Circulate readout calendar holds</w:t>
            </w:r>
          </w:p>
        </w:tc>
        <w:tc>
          <w:tcPr>
            <w:tcW w:type="dxa" w:w="2880"/>
          </w:tcPr>
          <w:p>
            <w:r>
              <w:t>Daniel Powell</w:t>
            </w:r>
          </w:p>
        </w:tc>
        <w:tc>
          <w:tcPr>
            <w:tcW w:type="dxa" w:w="2880"/>
          </w:tcPr>
          <w:p>
            <w:r>
              <w:t>After second review</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Valuation Analysis for Woods LLC</dc:title>
  <dc:subject/>
  <dc:creator>Ryan Strong</dc:creator>
  <cp:keywords/>
  <dc:description>generated by python-docx</dc:description>
  <cp:lastModifiedBy>Ryan Strong</cp:lastModifiedBy>
  <cp:revision>1</cp:revision>
  <dcterms:created xsi:type="dcterms:W3CDTF">2020-08-06T09:00:00Z</dcterms:created>
  <dcterms:modified xsi:type="dcterms:W3CDTF">2020-08-06T09:00:00Z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