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James Grant; John Chang</w:t>
        <w:br/>
        <w:t>From: Jeffrey Patterson, Research Consultant</w:t>
        <w:br/>
        <w:t>Re: VP Engineering search for Coleman Ltd, kickoff and plan</w:t>
      </w:r>
    </w:p>
    <w:p>
      <w:r>
        <w:t>The thing that will decide this search is the research, so that is where the weight of our effort goes in the opening weeks. The people who can run an engineering organization through the platform work Coleman Ltd has ahead of it are almost all employed and none of them are reading job advertisements. We will have to find them, and then we will have to give them a reason to take the call.</w:t>
      </w:r>
    </w:p>
    <w:p>
      <w:r>
        <w:t>For the record: the engagement began March 6, 2016 and runs about seven months. Michael Martin, the chief operating officer, is our client on it, and the role reports to him. He is direct, he answers quickly, and he has told us he would rather see four candidates he can argue about than eight he cannot tell apart.</w:t>
      </w:r>
    </w:p>
    <w:p>
      <w:pPr>
        <w:pStyle w:val="Heading2"/>
      </w:pPr>
      <w:r>
        <w:t>What the client is actually buying</w:t>
      </w:r>
    </w:p>
    <w:p>
      <w:r>
        <w:t>A vice president of engineering who has done this at the size the company is growing into, not the size it is now. That is the whole brief, and every judgment we make about a prospect comes back to it. Where we are unsure whether someone clears that bar, the answer is to keep looking, not to talk ourselves into the list we have.</w:t>
      </w:r>
    </w:p>
    <w:p>
      <w:pPr>
        <w:pStyle w:val="Heading2"/>
      </w:pPr>
      <w:r>
        <w:t>How the work divides</w:t>
      </w:r>
    </w:p>
    <w:p>
      <w:pPr>
        <w:pStyle w:val="ListBullet"/>
      </w:pPr>
      <w:r>
        <w:t>1. Specification. I will run the two meetings on site and draft the specification off them. John Chang sits in on both and keeps the record. I want the draft with Michael Martin for approval inside two weeks of the second meeting.</w:t>
      </w:r>
    </w:p>
    <w:p>
      <w:pPr>
        <w:pStyle w:val="ListBullet"/>
      </w:pPr>
      <w:r>
        <w:t>2. Market map. John Chang builds the map: the companies at and just above the client's scale that have done comparable platform work, and the engineering leadership in each. I would rather have a map that is honest about its gaps than one that looks complete.</w:t>
      </w:r>
    </w:p>
    <w:p>
      <w:pPr>
        <w:pStyle w:val="ListBullet"/>
      </w:pPr>
      <w:r>
        <w:t>3. Target list and approaches. James Grant and I split the list by sector once the map is stable. Approaches go out in waves so that we can read the response and adjust the pitch before we have spent the whole market.</w:t>
      </w:r>
    </w:p>
    <w:p>
      <w:pPr>
        <w:pStyle w:val="ListBullet"/>
      </w:pPr>
      <w:r>
        <w:t>4. Assessment. Every prospect who gets past a first call gets a structured interview from one of us in person, with written notes the same day. No exceptions for people we already know.</w:t>
      </w:r>
    </w:p>
    <w:p>
      <w:pPr>
        <w:pStyle w:val="ListBullet"/>
      </w:pPr>
      <w:r>
        <w:t>5. Slate and client process. We present with written appraisals, then manage the client interviews, references, and the offer.</w:t>
      </w:r>
    </w:p>
    <w:p>
      <w:pPr>
        <w:pStyle w:val="Heading2"/>
      </w:pPr>
      <w:r>
        <w:t>Discipline on names</w:t>
      </w:r>
    </w:p>
    <w:p>
      <w:r>
        <w:t>Nothing that leaves this office names a candidate outside the interview process. In the status notes and the client materials, people are described by the role they hold and the kind of company they hold it in. James Grant is stricter about this than I am and he is right to be; follow his practice, not mine, on anything that goes into a document.</w:t>
      </w:r>
    </w:p>
    <w:p>
      <w:pPr>
        <w:pStyle w:val="Heading2"/>
      </w:pPr>
      <w:r>
        <w:t>The first three weeks</w:t>
      </w:r>
    </w:p>
    <w:p>
      <w:r>
        <w:t>Three things need to close out before the search is properly moving, and I want each of them owned by name.</w:t>
      </w:r>
    </w:p>
    <w:p>
      <w:pPr>
        <w:pStyle w:val="ListBullet"/>
      </w:pPr>
      <w:r>
        <w:t>1. John Chang to have the specification meetings in the calendar this week, and the first cut of the market map two weeks after that.</w:t>
      </w:r>
    </w:p>
    <w:p>
      <w:pPr>
        <w:pStyle w:val="ListBullet"/>
      </w:pPr>
      <w:r>
        <w:t>2. James Grant to review the off-limits question with me before any approach goes out. Two companies on the obvious target list sit close enough to the client that we should have Michael Martin rule on them instead of leaving us to guess.</w:t>
      </w:r>
    </w:p>
    <w:p>
      <w:pPr>
        <w:pStyle w:val="ListBullet"/>
      </w:pPr>
      <w:r>
        <w:t>3. Me to get the specification approved in writing. Nothing goes to a prospect until it is.</w:t>
      </w:r>
    </w:p>
    <w:p>
      <w:r>
        <w:t>Bring me anything that looks like a problem while it is still small. I will circulate the approved specification the day it comes back from the client, and we start the first wave of approaches that week.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VP Engineering Search for Coleman Ltd</dc:title>
  <dc:subject/>
  <dc:creator>Jeffrey Patterson</dc:creator>
  <cp:keywords/>
  <dc:description>generated by python-docx</dc:description>
  <cp:lastModifiedBy>Jeffrey Patterson</cp:lastModifiedBy>
  <cp:revision>1</cp:revision>
  <dcterms:created xsi:type="dcterms:W3CDTF">2016-03-09T09:00:00Z</dcterms:created>
  <dcterms:modified xsi:type="dcterms:W3CDTF">2016-03-09T09:00:00Z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