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VP Engineering Search for Coleman Ltd</w:t>
      </w:r>
    </w:p>
    <w:p>
      <w:r>
        <w:t>The session was called to settle the shortlist before reference work begins in earnest. This record follows the order we took things in: attendance, the state of the slate, the questions the client put to us, the reservations voiced, and the items each of us now owns. Where a matter was left open, the record says so.</w:t>
      </w:r>
    </w:p>
    <w:p>
      <w:pPr>
        <w:pStyle w:val="Heading2"/>
      </w:pPr>
      <w:r>
        <w:t>In attendance</w:t>
      </w:r>
    </w:p>
    <w:p>
      <w:pPr>
        <w:pStyle w:val="ListBullet"/>
      </w:pPr>
      <w:r>
        <w:t>Jeffrey Patterson, Research Consultant</w:t>
      </w:r>
    </w:p>
    <w:p>
      <w:pPr>
        <w:pStyle w:val="ListBullet"/>
      </w:pPr>
      <w:r>
        <w:t>James Grant, Senior Consultant</w:t>
      </w:r>
    </w:p>
    <w:p>
      <w:pPr>
        <w:pStyle w:val="ListBullet"/>
      </w:pPr>
      <w:r>
        <w:t>John Chang, Research Associate</w:t>
      </w:r>
    </w:p>
    <w:p>
      <w:pPr>
        <w:pStyle w:val="ListBullet"/>
      </w:pPr>
      <w:r>
        <w:t>Michael Martin, Chief Operating Officer, Coleman Ltd</w:t>
      </w:r>
    </w:p>
    <w:p>
      <w:pPr>
        <w:pStyle w:val="Heading2"/>
      </w:pPr>
      <w:r>
        <w:t>State of the slate</w:t>
      </w:r>
    </w:p>
    <w:p>
      <w:r>
        <w:t>Jeffrey Patterson reported that the slate now stands at two finalists, both of whom have met the executive team on site. The candidate we had placed third withdrew last week for personal reasons and did not leave the door open. We have not replaced that candidate, and Jeffrey Patterson recommended that we do not, given where the search sits.</w:t>
      </w:r>
    </w:p>
    <w:p>
      <w:r>
        <w:t>The two finalists divide cleanly. The first is the stronger operator on the manufacturing side and is spoken of well by former colleagues who worked for him. The second carries the broader platform background and read better to the product group.</w:t>
      </w:r>
    </w:p>
    <w:p>
      <w:r>
        <w:t>Neither is a clean first choice on the evidence we have. James Grant said as much in the room, and no one disputed it. That is the question references are meant to close.</w:t>
      </w:r>
    </w:p>
    <w:p>
      <w:pPr>
        <w:pStyle w:val="Heading2"/>
      </w:pPr>
      <w:r>
        <w:t>The client's questions</w:t>
      </w:r>
    </w:p>
    <w:p>
      <w:r>
        <w:t>Michael Martin asked what separates the finalists on the point he weighs most heavily, which is whether the person can hold a schedule the business can plan against. We agreed that this is a reference question and not an interview question. References will therefore weight former peers and direct reports, not former managers alone.</w:t>
      </w:r>
    </w:p>
    <w:p>
      <w:r>
        <w:t>He asked as well whether the compensation conversation should open before references close. Jeffrey Patterson advised against it, on the firm's usual practice of opening that discussion only once the client is down to a single name. Michael Martin accepted the point without argument.</w:t>
      </w:r>
    </w:p>
    <w:p>
      <w:r>
        <w:t>The last of his questions was how we intend to close if both finalists survive references. Jeffrey Patterson proposed a final meeting with the executive team, both candidates seen in the same week and in the same format, so that the comparison is made on even ground. Michael Martin agreed to arrange it on that basis.</w:t>
      </w:r>
    </w:p>
    <w:p>
      <w:pPr>
        <w:pStyle w:val="Heading2"/>
      </w:pPr>
      <w:r>
        <w:t>Reservations recorded</w:t>
      </w:r>
    </w:p>
    <w:p>
      <w:r>
        <w:t>James Grant repeated a reservation he had raised earlier in the search and asked that it be entered here. The first finalist has not run an organization through a downturn, and the role may be asked to do exactly that. Michael Martin did not treat this as disqualifying, but he asked that the references test it directly rather than in passing.</w:t>
      </w:r>
    </w:p>
    <w:p>
      <w:r>
        <w:t>John Chang asked whether the position specification still describes the role as the executive team now understands it. Michael Martin confirmed that it does and requested no amendment. The specification therefore stands as issued, and the finalists have been assessed against it.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By when</w:t>
            </w:r>
          </w:p>
        </w:tc>
      </w:tr>
      <w:tr>
        <w:tc>
          <w:tcPr>
            <w:tcW w:type="dxa" w:w="2880"/>
          </w:tcPr>
          <w:p>
            <w:r>
              <w:t>Jeffrey Patterson</w:t>
            </w:r>
          </w:p>
        </w:tc>
        <w:tc>
          <w:tcPr>
            <w:tcW w:type="dxa" w:w="2880"/>
          </w:tcPr>
          <w:p>
            <w:r>
              <w:t>Complete references on both finalists, weighting former peers and direct reports on schedule reliability</w:t>
            </w:r>
          </w:p>
        </w:tc>
        <w:tc>
          <w:tcPr>
            <w:tcW w:type="dxa" w:w="2880"/>
          </w:tcPr>
          <w:p>
            <w:r>
              <w:t>Within two weeks</w:t>
            </w:r>
          </w:p>
        </w:tc>
      </w:tr>
      <w:tr>
        <w:tc>
          <w:tcPr>
            <w:tcW w:type="dxa" w:w="2880"/>
          </w:tcPr>
          <w:p>
            <w:r>
              <w:t>James Grant</w:t>
            </w:r>
          </w:p>
        </w:tc>
        <w:tc>
          <w:tcPr>
            <w:tcW w:type="dxa" w:w="2880"/>
          </w:tcPr>
          <w:p>
            <w:r>
              <w:t>Put the downturn question to at least two references on the first finalist and record the answers as given</w:t>
            </w:r>
          </w:p>
        </w:tc>
        <w:tc>
          <w:tcPr>
            <w:tcW w:type="dxa" w:w="2880"/>
          </w:tcPr>
          <w:p>
            <w:r>
              <w:t>With the reference work</w:t>
            </w:r>
          </w:p>
        </w:tc>
      </w:tr>
      <w:tr>
        <w:tc>
          <w:tcPr>
            <w:tcW w:type="dxa" w:w="2880"/>
          </w:tcPr>
          <w:p>
            <w:r>
              <w:t>John Chang</w:t>
            </w:r>
          </w:p>
        </w:tc>
        <w:tc>
          <w:tcPr>
            <w:tcW w:type="dxa" w:w="2880"/>
          </w:tcPr>
          <w:p>
            <w:r>
              <w:t>Circulate the reference brief to both consultants for comment before any call is placed</w:t>
            </w:r>
          </w:p>
        </w:tc>
        <w:tc>
          <w:tcPr>
            <w:tcW w:type="dxa" w:w="2880"/>
          </w:tcPr>
          <w:p>
            <w:r>
              <w:t>This week</w:t>
            </w:r>
          </w:p>
        </w:tc>
      </w:tr>
      <w:tr>
        <w:tc>
          <w:tcPr>
            <w:tcW w:type="dxa" w:w="2880"/>
          </w:tcPr>
          <w:p>
            <w:r>
              <w:t>Michael Martin</w:t>
            </w:r>
          </w:p>
        </w:tc>
        <w:tc>
          <w:tcPr>
            <w:tcW w:type="dxa" w:w="2880"/>
          </w:tcPr>
          <w:p>
            <w:r>
              <w:t>Confirm which members of the executive team will sit in the final meeting</w:t>
            </w:r>
          </w:p>
        </w:tc>
        <w:tc>
          <w:tcPr>
            <w:tcW w:type="dxa" w:w="2880"/>
          </w:tcPr>
          <w:p>
            <w:r>
              <w:t>Before our next session</w:t>
            </w:r>
          </w:p>
        </w:tc>
      </w:tr>
    </w:tbl>
    <w:p>
      <w:r>
        <w:t>The next step is the reference brief. It goes out this week, and no call is placed until both consultants have marked the questions final.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VP Engineering Search for Coleman Ltd</dc:title>
  <dc:subject/>
  <dc:creator>John Chang</dc:creator>
  <cp:keywords/>
  <dc:description>generated by python-docx</dc:description>
  <cp:lastModifiedBy>John Chang</cp:lastModifiedBy>
  <cp:revision>1</cp:revision>
  <dcterms:created xsi:type="dcterms:W3CDTF">2016-08-26T09:00:00Z</dcterms:created>
  <dcterms:modified xsi:type="dcterms:W3CDTF">2016-08-26T09:00:00Z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