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VP Engineering Search for Coleman Ltd</w:t>
      </w:r>
    </w:p>
    <w:p>
      <w:r>
        <w:t>The session was held at the client's offices and ran ninety minutes. Its purpose was to review the interim list and to settle the compensation question before we take the search any further. One decision was reached and two questions were left open. Each is recorded below with the person who owns it.</w:t>
      </w:r>
    </w:p>
    <w:p>
      <w:pPr>
        <w:pStyle w:val="Heading2"/>
      </w:pPr>
      <w:r>
        <w:t>Present</w:t>
      </w:r>
    </w:p>
    <w:p>
      <w:pPr>
        <w:pStyle w:val="ListBullet"/>
      </w:pPr>
      <w:r>
        <w:t>Michael Martin, Chief Operating Officer, Coleman Ltd</w:t>
      </w:r>
    </w:p>
    <w:p>
      <w:pPr>
        <w:pStyle w:val="ListBullet"/>
      </w:pPr>
      <w:r>
        <w:t>Jeffrey Patterson, Research Consultant, Northgate Talent Partners</w:t>
      </w:r>
    </w:p>
    <w:p>
      <w:pPr>
        <w:pStyle w:val="ListBullet"/>
      </w:pPr>
      <w:r>
        <w:t>James Grant, Senior Consultant, Northgate Talent Partners</w:t>
      </w:r>
    </w:p>
    <w:p>
      <w:pPr>
        <w:pStyle w:val="ListBullet"/>
      </w:pPr>
      <w:r>
        <w:t>John Chang, Research Associate, Northgate Talent Partners</w:t>
      </w:r>
    </w:p>
    <w:p>
      <w:pPr>
        <w:pStyle w:val="Heading2"/>
      </w:pPr>
      <w:r>
        <w:t>The interim list</w:t>
      </w:r>
    </w:p>
    <w:p>
      <w:r>
        <w:t>Jeffrey Patterson took the meeting through the seven prospects currently in conversation, describing each by their present role and the scale of the organization they run. Four were assessed as likely to reach the slate. Two are strong on the platform work and thin on the size of team they have carried. One is stronger than the specification asked for and correspondingly less likely to move.</w:t>
      </w:r>
    </w:p>
    <w:p>
      <w:r>
        <w:t>The meeting agreed that the four are enough to build a slate around if one more of comparable weight can be found in the adjacent sectors now being worked.</w:t>
      </w:r>
    </w:p>
    <w:p>
      <w:r>
        <w:t>One prospect who had been in conversation since April withdrew during the week before the session, having been promoted inside their current company. Jeffrey Patterson noted that this is the second withdrawal of that kind on this search, and that both came from the same sector, which may say something about how that sector is currently retaining its engineering leadership.</w:t>
      </w:r>
    </w:p>
    <w:p>
      <w:pPr>
        <w:pStyle w:val="Heading2"/>
      </w:pPr>
      <w:r>
        <w:t>Compensation</w:t>
      </w:r>
    </w:p>
    <w:p>
      <w:r>
        <w:t>Michael Martin raised the compensation band, which he described as the constraint he is least able to move. James Grant said, and asked that it be recorded, that the band as written will not hold the two strongest people in the current group, and that we should learn that now instead of at offer. He did not press for a decision at the session and accepted that the client needs to take it internally.</w:t>
      </w:r>
    </w:p>
    <w:p>
      <w:r>
        <w:t>It was agreed that Coleman Ltd will come back to us on the band, and that in the meantime we will continue to describe the role by its scope and not by its package.</w:t>
      </w:r>
    </w:p>
    <w:p>
      <w:pPr>
        <w:pStyle w:val="Heading2"/>
      </w:pPr>
      <w:r>
        <w:t>Discretion</w:t>
      </w:r>
    </w:p>
    <w:p>
      <w:r>
        <w:t>The client asked whether candidates could be identified by name in the papers circulated to his colleagues. Jeffrey Patterson explained our practice, which is that candidates are described by current role until they have told their own employers, and that names enter the written record only once the client interview process begins. The client accepted this without reservation.</w:t>
      </w:r>
    </w:p>
    <w:p>
      <w:pPr>
        <w:pStyle w:val="Heading2"/>
      </w:pPr>
      <w:r>
        <w:t>The specification</w:t>
      </w:r>
    </w:p>
    <w:p>
      <w:r>
        <w:t>No change to the approved specification was proposed or made. The meeting reviewed the two requirements that have proved hardest to meet together, which are the scale of engineering organization the candidate has run and direct experience of a platform change, and concluded that both should stand. It was noted that the market has so far produced people who are convincing on one or the other more readily than on both.</w:t>
      </w:r>
    </w:p>
    <w:p>
      <w:pPr>
        <w:pStyle w:val="Heading2"/>
      </w:pPr>
      <w:r>
        <w:t>Decision</w:t>
      </w:r>
    </w:p>
    <w:p>
      <w:r>
        <w:t>The slate will be presented in the second half of June rather than in the first, so that the additional prospect can be assessed properly. The client agreed to hold his own interview dates until the presentation is fixed.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Michael Martin</w:t>
            </w:r>
          </w:p>
        </w:tc>
        <w:tc>
          <w:tcPr>
            <w:tcW w:type="dxa" w:w="2880"/>
          </w:tcPr>
          <w:p>
            <w:r>
              <w:t>Take the compensation band internally and return a position on it</w:t>
            </w:r>
          </w:p>
        </w:tc>
        <w:tc>
          <w:tcPr>
            <w:tcW w:type="dxa" w:w="2880"/>
          </w:tcPr>
          <w:p>
            <w:r>
              <w:t>Two weeks</w:t>
            </w:r>
          </w:p>
        </w:tc>
      </w:tr>
      <w:tr>
        <w:tc>
          <w:tcPr>
            <w:tcW w:type="dxa" w:w="2880"/>
          </w:tcPr>
          <w:p>
            <w:r>
              <w:t>James Grant</w:t>
            </w:r>
          </w:p>
        </w:tc>
        <w:tc>
          <w:tcPr>
            <w:tcW w:type="dxa" w:w="2880"/>
          </w:tcPr>
          <w:p>
            <w:r>
              <w:t>Complete the assessment interviews on the two adjacent-sector prospects</w:t>
            </w:r>
          </w:p>
        </w:tc>
        <w:tc>
          <w:tcPr>
            <w:tcW w:type="dxa" w:w="2880"/>
          </w:tcPr>
          <w:p>
            <w:r>
              <w:t>Two weeks</w:t>
            </w:r>
          </w:p>
        </w:tc>
      </w:tr>
      <w:tr>
        <w:tc>
          <w:tcPr>
            <w:tcW w:type="dxa" w:w="2880"/>
          </w:tcPr>
          <w:p>
            <w:r>
              <w:t>John Chang</w:t>
            </w:r>
          </w:p>
        </w:tc>
        <w:tc>
          <w:tcPr>
            <w:tcW w:type="dxa" w:w="2880"/>
          </w:tcPr>
          <w:p>
            <w:r>
              <w:t>Circulate written appraisals of the four likely candidates, by role and without names</w:t>
            </w:r>
          </w:p>
        </w:tc>
        <w:tc>
          <w:tcPr>
            <w:tcW w:type="dxa" w:w="2880"/>
          </w:tcPr>
          <w:p>
            <w:r>
              <w:t>One week</w:t>
            </w:r>
          </w:p>
        </w:tc>
      </w:tr>
      <w:tr>
        <w:tc>
          <w:tcPr>
            <w:tcW w:type="dxa" w:w="2880"/>
          </w:tcPr>
          <w:p>
            <w:r>
              <w:t>Jeffrey Patterson</w:t>
            </w:r>
          </w:p>
        </w:tc>
        <w:tc>
          <w:tcPr>
            <w:tcW w:type="dxa" w:w="2880"/>
          </w:tcPr>
          <w:p>
            <w:r>
              <w:t>Fix the slate presentation date with the client once the band is settled</w:t>
            </w:r>
          </w:p>
        </w:tc>
        <w:tc>
          <w:tcPr>
            <w:tcW w:type="dxa" w:w="2880"/>
          </w:tcPr>
          <w:p>
            <w:r>
              <w:t>Two weeks</w:t>
            </w:r>
          </w:p>
        </w:tc>
      </w:tr>
    </w:tbl>
    <w:p>
      <w:r>
        <w:t>The next step is the client's position on the compensation band. Everything else in this record waits on it, and the slate date will be fixed within a day of it arriving.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VP Engineering Search for Coleman Ltd</dc:title>
  <dc:subject/>
  <dc:creator>John Chang</dc:creator>
  <cp:keywords/>
  <dc:description>generated by python-docx</dc:description>
  <cp:lastModifiedBy>John Chang</cp:lastModifiedBy>
  <cp:revision>1</cp:revision>
  <dcterms:created xsi:type="dcterms:W3CDTF">2016-05-27T09:00:00Z</dcterms:created>
  <dcterms:modified xsi:type="dcterms:W3CDTF">2016-05-27T09:00:00Z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