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Nicole Donovan</w:t>
        <w:br/>
        <w:t>From: James Grant, Senior Consultant</w:t>
        <w:br/>
        <w:t>Re: Head of operations search for Davis and Sons, opening plan and division of work</w:t>
      </w:r>
    </w:p>
    <w:p>
      <w:r>
        <w:t>The engagement commenced July 5, 2018 and is scoped to run about five months, which is enough time to do this properly once and not enough to do it twice, so the opening weeks decide the search. Jason Vasquez is our client on the assignment and the role reports to him. He believes the previous appointment into the seat was recruited out of the wrong industry, and he has said he is willing to be argued with on that point provided the argument arrives with evidence behind it.</w:t>
      </w:r>
    </w:p>
    <w:p>
      <w:r>
        <w:t>The objective for the first six weeks is narrow, and I would rather we hold it narrow than let it broaden by drift: an approved specification, a target list we are prepared to defend, and a compensation band settled in writing before a single approach goes out, because an operator at this level asks about money in the second conversation and a vague answer at that moment costs us the candidate.</w:t>
      </w:r>
    </w:p>
    <w:p>
      <w:pPr>
        <w:pStyle w:val="Heading2"/>
      </w:pPr>
      <w:r>
        <w:t>The lines of work, and who holds each</w:t>
      </w:r>
    </w:p>
    <w:p>
      <w:pPr>
        <w:pStyle w:val="ListBullet"/>
      </w:pPr>
      <w:r>
        <w:t>1. Specification. I run both sessions on site and draft the specification off them. Nicole Donovan sits in on both and keeps the record. I want an approved draft back from Jason Vasquez inside three weeks of the second session.</w:t>
      </w:r>
    </w:p>
    <w:p>
      <w:pPr>
        <w:pStyle w:val="ListBullet"/>
      </w:pPr>
      <w:r>
        <w:t>2. Market map. Nicole Donovan builds it: the businesses at and just above this scale that have taken an operation through the kind of tightening the client is describing, and the titles inside them where a person of this description would sit today.</w:t>
      </w:r>
    </w:p>
    <w:p>
      <w:pPr>
        <w:pStyle w:val="ListBullet"/>
      </w:pPr>
      <w:r>
        <w:t>3. Compensation. We need a band we can quote without hedging. I put the question in the first session and I hold the client to a figure in writing before the first approach, not after the fourth.</w:t>
      </w:r>
    </w:p>
    <w:p>
      <w:pPr>
        <w:pStyle w:val="ListBullet"/>
      </w:pPr>
      <w:r>
        <w:t>4. Approaches. Mine to make. Nicole Donovan tracks who was approached, when, by what route, and what came back, and that record is the substance of the report the client sees.</w:t>
      </w:r>
    </w:p>
    <w:p>
      <w:pPr>
        <w:pStyle w:val="ListBullet"/>
      </w:pPr>
      <w:r>
        <w:t>5. Assessment. Everyone who reaches a second conversation gets a written appraisal from me before they go anywhere near a slate, and nobody reaches the slate without one.</w:t>
      </w:r>
    </w:p>
    <w:p>
      <w:r>
        <w:t>Two things can cost us the schedule and both of them are early. The first is the specification sitting unapproved on a desk through the middle of the summer while the client travels, which is why I want both sessions inside the fortnight rather than at the end of the month. The second is a band set below what the market will bear, which we would not discover until the fourth or fifth approach came back the same way, by which point we would have spent the names we most wanted on a proposition that could not carry them.</w:t>
      </w:r>
    </w:p>
    <w:p>
      <w:pPr>
        <w:pStyle w:val="Heading2"/>
      </w:pPr>
      <w:r>
        <w:t>What we do not put in writing</w:t>
      </w:r>
    </w:p>
    <w:p>
      <w:r>
        <w:t>Nothing that circulates carries a candidate's name until that candidate has told their own household and is ready for the conversation to be real. In the fortnightly report, in the minutes of our sessions, and in anything that goes to Davis and Sons by email, people are described by the role they hold now and the scale of the operation they run. That is not only a courtesy to the candidate; in a market this small one leak ends a search, and it usually ends it before anybody understands that it has.</w:t>
      </w:r>
    </w:p>
    <w:p>
      <w:pPr>
        <w:pStyle w:val="Heading2"/>
      </w:pPr>
      <w:r>
        <w:t>The first thing that happens</w:t>
      </w:r>
    </w:p>
    <w:p>
      <w:r>
        <w:t>Nicole Donovan calls the client's office tomorrow for two dates inside the next fortnight, and I want the second session to include a walk through the operation itself rather than another hour in a conference room.</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Head of Operations Search for Davis and Sons</dc:title>
  <dc:subject/>
  <dc:creator>James Grant</dc:creator>
  <cp:keywords/>
  <dc:description>generated by python-docx</dc:description>
  <cp:lastModifiedBy>James Grant</cp:lastModifiedBy>
  <cp:revision>1</cp:revision>
  <dcterms:created xsi:type="dcterms:W3CDTF">2018-07-08T09:00:00Z</dcterms:created>
  <dcterms:modified xsi:type="dcterms:W3CDTF">2018-07-08T09:00:00Z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