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General Counsel Search for Howard, Carlson and Tran</w:t>
      </w:r>
    </w:p>
    <w:p>
      <w:r>
        <w:t>The session produced one amendment to the specification and one decision about how finalists will be interviewed, and the remaining hour and a half was the reasoning that got us to both. We met in the client's boardroom on a morning that had been held for us since the specification was signed off, and this record follows the order the conversation actually took, not the order of the agenda I brought into the room.</w:t>
      </w:r>
    </w:p>
    <w:p>
      <w:pPr>
        <w:pStyle w:val="Heading2"/>
      </w:pPr>
      <w:r>
        <w:t>In the room</w:t>
      </w:r>
    </w:p>
    <w:p>
      <w:pPr>
        <w:pStyle w:val="ListBullet"/>
      </w:pPr>
      <w:r>
        <w:t>Amy Alvarez, General Manager, Howard, Carlson and Tran</w:t>
      </w:r>
    </w:p>
    <w:p>
      <w:pPr>
        <w:pStyle w:val="ListBullet"/>
      </w:pPr>
      <w:r>
        <w:t>Sandra Fuentes, Principal, Northgate Talent Partners</w:t>
      </w:r>
    </w:p>
    <w:p>
      <w:pPr>
        <w:pStyle w:val="ListBullet"/>
      </w:pPr>
      <w:r>
        <w:t>James Grant, Principal, Northgate Talent Partners</w:t>
      </w:r>
    </w:p>
    <w:p>
      <w:pPr>
        <w:pStyle w:val="ListBullet"/>
      </w:pPr>
      <w:r>
        <w:t>Nicole Donovan, Research Associate, Northgate Talent Partners</w:t>
      </w:r>
    </w:p>
    <w:p>
      <w:pPr>
        <w:pStyle w:val="Heading2"/>
      </w:pPr>
      <w:r>
        <w:t>Where the search stands</w:t>
      </w:r>
    </w:p>
    <w:p>
      <w:r>
        <w:t>Seven people are in live conversation with us. That is the number worth reporting, because we have made a good many more calls than seven and the calls are not the work. Research across the primary map closed two weeks ago, so the target list is now a fixed thing we can be held to, and James Grant has made every approach on it himself.</w:t>
      </w:r>
    </w:p>
    <w:p>
      <w:r>
        <w:t>None of the seven is named in these minutes and none was named in the room. Each was described by the legal function they run today and the size of the business behind it. Amy Alvarez did not ask us for names, and I want the record to show that she did not.</w:t>
      </w:r>
    </w:p>
    <w:p>
      <w:pPr>
        <w:pStyle w:val="Heading2"/>
      </w:pPr>
      <w:r>
        <w:t>The specification, and what it is costing us</w:t>
      </w:r>
    </w:p>
    <w:p>
      <w:r>
        <w:t>The brief as written asks for three things at once: a lawyer who already holds the general counsel title, at a business of roughly this size, who is content to be the only lawyer in the building and to build the function up from what is there today. James Grant put it plainly that the people holding that title now run departments of six and eight and will not step back into a function of one, and that the people who will take the step are sitting a level below the title at larger companies. We have the record of the approaches behind that, and not merely an impression.</w:t>
      </w:r>
    </w:p>
    <w:p>
      <w:r>
        <w:t>Amy Alvarez pushed back for a good while, and she was right to. Her concern was that a first-time general counsel learns the job on the client's account and at the client's expense, and that her board will read the appointment as a saving and not as a choice. We agreed the amendment on a condition she set in the room: any candidate who has not held the title arrives at the slate with two additional references from people who have watched them run a matter with nobody more senior standing behind them, and with a written view from James Grant on what precisely that candidate has done alone.</w:t>
      </w:r>
    </w:p>
    <w:p>
      <w:pPr>
        <w:pStyle w:val="Heading2"/>
      </w:pPr>
      <w:r>
        <w:t>Who meets whom, and in what order</w:t>
      </w:r>
    </w:p>
    <w:p>
      <w:r>
        <w:t>Finalists will meet Amy Alvarez first, then the two operating heads she names to us, and nobody else on the client's side until there is an offer to discuss. All of it happens away from the client's premises, and Nicole Donovan builds the schedule around the client's calendar once the slate is settled. The sequence matters for a practical reason: a candidate who has taken a real risk simply by taking our call should meet the person they would work for before they meet anyone assessing them.</w:t>
      </w:r>
    </w:p>
    <w:p>
      <w:pPr>
        <w:pStyle w:val="Heading2"/>
      </w:pPr>
      <w:r>
        <w:t>Left open</w:t>
      </w:r>
    </w:p>
    <w:p>
      <w:r>
        <w:t>Amy Alvarez remains unpersuaded that a lawyer who has only ever worked inside a large department can hold this seat, and she said so plainly after we had already agreed the amendment, which is an honest position to hold and not a contradiction of it. The point is recorded here unresolved. It comes back when the slate is in front of her and there is something concrete on the table to argue about.</w:t>
      </w:r>
    </w:p>
    <w:p>
      <w:pPr>
        <w:pStyle w:val="Heading2"/>
      </w:pPr>
      <w:r>
        <w:t>What each of us took away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By when</w:t>
            </w:r>
          </w:p>
        </w:tc>
      </w:tr>
      <w:tr>
        <w:tc>
          <w:tcPr>
            <w:tcW w:type="dxa" w:w="2880"/>
          </w:tcPr>
          <w:p>
            <w:r>
              <w:t>Redraft the specification to today's amendment and send it for approval</w:t>
            </w:r>
          </w:p>
        </w:tc>
        <w:tc>
          <w:tcPr>
            <w:tcW w:type="dxa" w:w="2880"/>
          </w:tcPr>
          <w:p>
            <w:r>
              <w:t>Sandra Fuentes</w:t>
            </w:r>
          </w:p>
        </w:tc>
        <w:tc>
          <w:tcPr>
            <w:tcW w:type="dxa" w:w="2880"/>
          </w:tcPr>
          <w:p>
            <w:r>
              <w:t>This week</w:t>
            </w:r>
          </w:p>
        </w:tc>
      </w:tr>
      <w:tr>
        <w:tc>
          <w:tcPr>
            <w:tcW w:type="dxa" w:w="2880"/>
          </w:tcPr>
          <w:p>
            <w:r>
              <w:t>Second research pass over deputies and senior counsel at larger departments</w:t>
            </w:r>
          </w:p>
        </w:tc>
        <w:tc>
          <w:tcPr>
            <w:tcW w:type="dxa" w:w="2880"/>
          </w:tcPr>
          <w:p>
            <w:r>
              <w:t>Nicole Donovan</w:t>
            </w:r>
          </w:p>
        </w:tc>
        <w:tc>
          <w:tcPr>
            <w:tcW w:type="dxa" w:w="2880"/>
          </w:tcPr>
          <w:p>
            <w:r>
              <w:t>Two weeks</w:t>
            </w:r>
          </w:p>
        </w:tc>
      </w:tr>
      <w:tr>
        <w:tc>
          <w:tcPr>
            <w:tcW w:type="dxa" w:w="2880"/>
          </w:tcPr>
          <w:p>
            <w:r>
              <w:t>Approaches on the widened brief as the pass produces names</w:t>
            </w:r>
          </w:p>
        </w:tc>
        <w:tc>
          <w:tcPr>
            <w:tcW w:type="dxa" w:w="2880"/>
          </w:tcPr>
          <w:p>
            <w:r>
              <w:t>James Grant</w:t>
            </w:r>
          </w:p>
        </w:tc>
        <w:tc>
          <w:tcPr>
            <w:tcW w:type="dxa" w:w="2880"/>
          </w:tcPr>
          <w:p>
            <w:r>
              <w:t>Continuous</w:t>
            </w:r>
          </w:p>
        </w:tc>
      </w:tr>
      <w:tr>
        <w:tc>
          <w:tcPr>
            <w:tcW w:type="dxa" w:w="2880"/>
          </w:tcPr>
          <w:p>
            <w:r>
              <w:t>Name the two operating heads who will meet finalists</w:t>
            </w:r>
          </w:p>
        </w:tc>
        <w:tc>
          <w:tcPr>
            <w:tcW w:type="dxa" w:w="2880"/>
          </w:tcPr>
          <w:p>
            <w:r>
              <w:t>Amy Alvarez</w:t>
            </w:r>
          </w:p>
        </w:tc>
        <w:tc>
          <w:tcPr>
            <w:tcW w:type="dxa" w:w="2880"/>
          </w:tcPr>
          <w:p>
            <w:r>
              <w:t>Before the next session</w:t>
            </w:r>
          </w:p>
        </w:tc>
      </w:tr>
      <w:tr>
        <w:tc>
          <w:tcPr>
            <w:tcW w:type="dxa" w:w="2880"/>
          </w:tcPr>
          <w:p>
            <w:r>
              <w:t>Written view on each unproven candidate for the slate papers</w:t>
            </w:r>
          </w:p>
        </w:tc>
        <w:tc>
          <w:tcPr>
            <w:tcW w:type="dxa" w:w="2880"/>
          </w:tcPr>
          <w:p>
            <w:r>
              <w:t>James Grant</w:t>
            </w:r>
          </w:p>
        </w:tc>
        <w:tc>
          <w:tcPr>
            <w:tcW w:type="dxa" w:w="2880"/>
          </w:tcPr>
          <w:p>
            <w:r>
              <w:t>With the slate</w:t>
            </w:r>
          </w:p>
        </w:tc>
      </w:tr>
      <w:tr>
        <w:tc>
          <w:tcPr>
            <w:tcW w:type="dxa" w:w="2880"/>
          </w:tcPr>
          <w:p>
            <w:r>
              <w:t>Hold ninety minutes in the client's diary for the next session</w:t>
            </w:r>
          </w:p>
        </w:tc>
        <w:tc>
          <w:tcPr>
            <w:tcW w:type="dxa" w:w="2880"/>
          </w:tcPr>
          <w:p>
            <w:r>
              <w:t>Nicole Donovan</w:t>
            </w:r>
          </w:p>
        </w:tc>
        <w:tc>
          <w:tcPr>
            <w:tcW w:type="dxa" w:w="2880"/>
          </w:tcPr>
          <w:p>
            <w:r>
              <w:t>This week</w:t>
            </w:r>
          </w:p>
        </w:tc>
      </w:tr>
    </w:tbl>
    <w:p>
      <w:r>
        <w:t>Corrections to me by the end of the week, after which this stands as the record. Nicole Donovan will send the amended specification out alongside these minutes so the two arrive together and are read against each other.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General Counsel Search for Howard, Carlson and Tran</dc:title>
  <dc:subject/>
  <dc:creator>Sandra Fuentes</dc:creator>
  <cp:keywords/>
  <dc:description>generated by python-docx</dc:description>
  <cp:lastModifiedBy>Sandra Fuentes</cp:lastModifiedBy>
  <cp:revision>1</cp:revision>
  <dcterms:created xsi:type="dcterms:W3CDTF">2019-06-24T09:00:00Z</dcterms:created>
  <dcterms:modified xsi:type="dcterms:W3CDTF">2019-06-24T09:00:00Z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