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CFO Search for Roach, Moss and Hall</w:t>
      </w:r>
    </w:p>
    <w:p>
      <w:r>
        <w:t>The session was called to review the working list before the slate is drawn, and it reached one decision that changes the sequence: the second research pass will be widened to two adjacent sectors before any name goes in front of the client, which moves the slate review back by about a week. These minutes record who attended, what was discussed in the order it came up, what was decided, and who owns each next step.</w:t>
      </w:r>
    </w:p>
    <w:p>
      <w:pPr>
        <w:pStyle w:val="Heading2"/>
      </w:pPr>
      <w:r>
        <w:t>Present</w:t>
      </w:r>
    </w:p>
    <w:p>
      <w:pPr>
        <w:pStyle w:val="ListBullet"/>
      </w:pPr>
      <w:r>
        <w:t>Sandra Fuentes, Principal, Northgate Talent Partners</w:t>
      </w:r>
    </w:p>
    <w:p>
      <w:pPr>
        <w:pStyle w:val="ListBullet"/>
      </w:pPr>
      <w:r>
        <w:t>Jeffrey Patterson, Research Consultant, Northgate Talent Partners</w:t>
      </w:r>
    </w:p>
    <w:p>
      <w:pPr>
        <w:pStyle w:val="ListBullet"/>
      </w:pPr>
      <w:r>
        <w:t>James Grant, Senior Consultant, Northgate Talent Partners (minutes)</w:t>
      </w:r>
    </w:p>
    <w:p>
      <w:pPr>
        <w:pStyle w:val="ListBullet"/>
      </w:pPr>
      <w:r>
        <w:t>Jason Myers, Chief Operating Officer, Roach, Moss and Hall</w:t>
      </w:r>
    </w:p>
    <w:p>
      <w:pPr>
        <w:pStyle w:val="Heading2"/>
      </w:pPr>
      <w:r>
        <w:t>The working list</w:t>
      </w:r>
    </w:p>
    <w:p>
      <w:r>
        <w:t>Jeffrey Patterson took the room through the working list, describing each candidate by current role and by the kind of company rather than by name, as we do until a candidate has agreed to meet the client. The list falls into three groups: sitting finance chiefs at companies of roughly the client's size, deputies at larger companies who would be stepping up into the seat, and a small number of operators who have held the seat before and since moved into something broader. He was direct that the second group is where the interest is strongest and also where the uncertainty is, since a first-time chief financial officer is a judgment call that references can only partly settle.</w:t>
      </w:r>
    </w:p>
    <w:p>
      <w:pPr>
        <w:pStyle w:val="Heading2"/>
      </w:pPr>
      <w:r>
        <w:t>The reservation put on the record</w:t>
      </w:r>
    </w:p>
    <w:p>
      <w:r>
        <w:t>Jason Myers accepted the shape of the list and then raised, twice and in different words, a concern that the candidates described to him had all come out of the same sector, and that a finance chief who has only ever worked in one industry would arrive with a narrower set of instincts than the role will need over the next several years. Sandra Fuentes took the point rather than argue it, and asked Jim to sit with Jeffrey Patterson on the second research pass so that the two of them widen the map together and do not end up reading the same list differently. Jason Myers also said, in passing and without pressing it, that the date matters less to him than the quality of the list, and the remark is recorded here because it should govern the pace from this point on.</w:t>
      </w:r>
    </w:p>
    <w:p>
      <w:pPr>
        <w:pStyle w:val="Heading2"/>
      </w:pPr>
      <w:r>
        <w:t>Interview logistics</w:t>
      </w:r>
    </w:p>
    <w:p>
      <w:r>
        <w:t>James Grant reported that the client's office has held two half-day windows for the interview group and that the board members' availability, not the executives', is the binding constraint on both. Sandra Fuentes asked that no candidate be told a date until both windows are confirmed in writing, on the grounds that a date offered and then withdrawn costs us more with a candidate than a delay does. Jason Myers undertook to confirm the board side through his own office.</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When</w:t>
            </w:r>
          </w:p>
        </w:tc>
      </w:tr>
      <w:tr>
        <w:tc>
          <w:tcPr>
            <w:tcW w:type="dxa" w:w="2880"/>
          </w:tcPr>
          <w:p>
            <w:r>
              <w:t>Widen the research map into the two adjacent sectors and re-cut the working list</w:t>
            </w:r>
          </w:p>
        </w:tc>
        <w:tc>
          <w:tcPr>
            <w:tcW w:type="dxa" w:w="2880"/>
          </w:tcPr>
          <w:p>
            <w:r>
              <w:t>Jeffrey Patterson</w:t>
            </w:r>
          </w:p>
        </w:tc>
        <w:tc>
          <w:tcPr>
            <w:tcW w:type="dxa" w:w="2880"/>
          </w:tcPr>
          <w:p>
            <w:r>
              <w:t>Before the next session</w:t>
            </w:r>
          </w:p>
        </w:tc>
      </w:tr>
      <w:tr>
        <w:tc>
          <w:tcPr>
            <w:tcW w:type="dxa" w:w="2880"/>
          </w:tcPr>
          <w:p>
            <w:r>
              <w:t>Sit with research on the second pass, and hold candidate dates until both interview windows are confirmed in writing</w:t>
            </w:r>
          </w:p>
        </w:tc>
        <w:tc>
          <w:tcPr>
            <w:tcW w:type="dxa" w:w="2880"/>
          </w:tcPr>
          <w:p>
            <w:r>
              <w:t>James Grant</w:t>
            </w:r>
          </w:p>
        </w:tc>
        <w:tc>
          <w:tcPr>
            <w:tcW w:type="dxa" w:w="2880"/>
          </w:tcPr>
          <w:p>
            <w:r>
              <w:t>Before the next session</w:t>
            </w:r>
          </w:p>
        </w:tc>
      </w:tr>
      <w:tr>
        <w:tc>
          <w:tcPr>
            <w:tcW w:type="dxa" w:w="2880"/>
          </w:tcPr>
          <w:p>
            <w:r>
              <w:t>Confirm both interview windows, including the board members' availability</w:t>
            </w:r>
          </w:p>
        </w:tc>
        <w:tc>
          <w:tcPr>
            <w:tcW w:type="dxa" w:w="2880"/>
          </w:tcPr>
          <w:p>
            <w:r>
              <w:t>Jason Myers</w:t>
            </w:r>
          </w:p>
        </w:tc>
        <w:tc>
          <w:tcPr>
            <w:tcW w:type="dxa" w:w="2880"/>
          </w:tcPr>
          <w:p>
            <w:r>
              <w:t>This week</w:t>
            </w:r>
          </w:p>
        </w:tc>
      </w:tr>
      <w:tr>
        <w:tc>
          <w:tcPr>
            <w:tcW w:type="dxa" w:w="2880"/>
          </w:tcPr>
          <w:p>
            <w:r>
              <w:t>Redraft the candidate summary format so each candidate is described by role and by the evidence behind the judgment</w:t>
            </w:r>
          </w:p>
        </w:tc>
        <w:tc>
          <w:tcPr>
            <w:tcW w:type="dxa" w:w="2880"/>
          </w:tcPr>
          <w:p>
            <w:r>
              <w:t>Sandra Fuentes</w:t>
            </w:r>
          </w:p>
        </w:tc>
        <w:tc>
          <w:tcPr>
            <w:tcW w:type="dxa" w:w="2880"/>
          </w:tcPr>
          <w:p>
            <w:r>
              <w:t>Before the slate review</w:t>
            </w:r>
          </w:p>
        </w:tc>
      </w:tr>
    </w:tbl>
    <w:p>
      <w:r>
        <w:t>The next session will take the re-cut list in the same order these minutes follow, and it will not be scheduled until the widened map is in hand.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CFO Search for Roach, Moss and Hall</dc:title>
  <dc:subject/>
  <dc:creator>James Grant</dc:creator>
  <cp:keywords/>
  <dc:description>generated by python-docx</dc:description>
  <cp:lastModifiedBy>James Grant</cp:lastModifiedBy>
  <cp:revision>1</cp:revision>
  <dcterms:created xsi:type="dcterms:W3CDTF">2015-10-05T09:00:00Z</dcterms:created>
  <dcterms:modified xsi:type="dcterms:W3CDTF">2015-10-05T09:00:00Z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