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Kickoff: board director search, Sanchez-Baker</w:t>
      </w:r>
    </w:p>
    <w:p>
      <w:r>
        <w:t>To: Jeffrey Patterson, James Grant</w:t>
        <w:br/>
        <w:t>From: Jason Bell</w:t>
        <w:br/>
        <w:t>Copy: engagement file</w:t>
      </w:r>
    </w:p>
    <w:p>
      <w:r>
        <w:t>The engagement opened May 13, 2017. The board is seating one independent director and the seat is weighted to audit committee work. This memo records the objective, the five pieces of work, who owns each, and what I need this week.</w:t>
      </w:r>
    </w:p>
    <w:p>
      <w:pPr>
        <w:pStyle w:val="Heading2"/>
      </w:pPr>
      <w:r>
        <w:t>Objective</w:t>
      </w:r>
    </w:p>
    <w:p>
      <w:r>
        <w:t>Present a slate of independent directors who can serve on the audit committee from their first meeting. The client wants financial depth and someone who has seen a company through a change of scale. Sector adjacency is desirable and not required.</w:t>
      </w:r>
    </w:p>
    <w:p>
      <w:r>
        <w:t>The intake call set two constraints worth repeating here. The board meets four times a year and expects committee work between meetings, so availability is a screening question and not a closing one. And the seat is being added, not replaced, which means there is no predecessor for a candidate to be measured against.</w:t>
      </w:r>
    </w:p>
    <w:p>
      <w:pPr>
        <w:pStyle w:val="Heading2"/>
      </w:pPr>
      <w:r>
        <w:t>The work</w:t>
      </w:r>
    </w:p>
    <w:p>
      <w:r>
        <w:t>Five pieces, listed in the order they gate one another. Nothing downstream of the specification begins before the client has signed it off.</w:t>
      </w:r>
    </w:p>
    <w:p>
      <w:pPr>
        <w:pStyle w:val="ListBullet"/>
      </w:pPr>
      <w:r>
        <w:t>1. Specification. Interviews with Jennifer Frazier and with the nominating committee, then a draft for their approval. Jeffrey Patterson leads. Nothing goes to a candidate before it is signed off.</w:t>
      </w:r>
    </w:p>
    <w:p>
      <w:pPr>
        <w:pStyle w:val="ListBullet"/>
      </w:pPr>
      <w:r>
        <w:t>2. Market map. Companies in the client's revenue band plus two adjacent sectors, and separately the population of sitting and former audit chairs. I own this. Target is a map we can defend rather than a long one.</w:t>
      </w:r>
    </w:p>
    <w:p>
      <w:pPr>
        <w:pStyle w:val="ListBullet"/>
      </w:pPr>
      <w:r>
        <w:t>3. Long list. Built from the map and not from the files. I own it. James Grant reads it before any name is approached.</w:t>
      </w:r>
    </w:p>
    <w:p>
      <w:pPr>
        <w:pStyle w:val="ListBullet"/>
      </w:pPr>
      <w:r>
        <w:t>4. Approach protocol. Every approach by telephone and by a consultant. James Grant sets the wording. No candidate name travels outside the engagement file, and the client sees roles and records until the slate.</w:t>
      </w:r>
    </w:p>
    <w:p>
      <w:pPr>
        <w:pStyle w:val="ListBullet"/>
      </w:pPr>
      <w:r>
        <w:t>5. Reporting. A written update to Jennifer Frazier every two weeks and a working session with the client at each review point. Jeffrey Patterson owns the client relationship. I draft.</w:t>
      </w:r>
    </w:p>
    <w:p>
      <w:pPr>
        <w:pStyle w:val="Heading2"/>
      </w:pPr>
      <w:r>
        <w:t>Timing</w:t>
      </w:r>
    </w:p>
    <w:p>
      <w:r>
        <w:t>The specification should be signed off inside three weeks. The map runs alongside it and does not wait for it. The first formal approaches follow the client review of the long list and not before, which puts them a clear month out on the current shape of the calendar.</w:t>
      </w:r>
    </w:p>
    <w:p>
      <w:pPr>
        <w:pStyle w:val="Heading2"/>
      </w:pPr>
      <w:r>
        <w:t>Open questions</w:t>
      </w:r>
    </w:p>
    <w:p>
      <w:r>
        <w:t>Two things are unresolved and both affect the approach wording. We do not know whether the seat carries the audit committee chair or only membership, and candidates at this level will ask before they agree to a conversation. We also do not know how the board wants the search described if a candidate's own employer hears about it, which on a board seat is a live possibility and not a remote one.</w:t>
      </w:r>
    </w:p>
    <w:p>
      <w:r>
        <w:t>Both belong in the specification interview and not in a note. They are short questions and they will take two minutes in the room, and the answers are worth more when we can hear the hesitation behind them.</w:t>
      </w:r>
    </w:p>
    <w:p>
      <w:pPr>
        <w:pStyle w:val="Heading2"/>
      </w:pPr>
      <w:r>
        <w:t>This week</w:t>
      </w:r>
    </w:p>
    <w:p>
      <w:r>
        <w:t>The specification interviews are the gate on everything else, so scheduling them is the first job. I will send the request to Jennifer Frazier today and hold two slots that suit James Grant as well, since he should hear the brief first hand rather than read it.</w:t>
      </w:r>
    </w:p>
    <w:p>
      <w:r>
        <w:t>Jeffrey Patterson, the draft outline for the specification is yours. My notes from the intake call are in the engagement file and they are fuller than the summary I sent round.</w:t>
      </w:r>
    </w:p>
    <w:p>
      <w:r>
        <w:t>James Grant, I need your read on the approach wording before I make any research calls. I will not put a call into the market until it is settled. If you want the first version to come from me, say so and I will draft it against the intake notes.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Board Director Search for Sanchez-Baker</dc:title>
  <dc:subject/>
  <dc:creator>Jason Bell</dc:creator>
  <cp:keywords/>
  <dc:description>generated by python-docx</dc:description>
  <cp:lastModifiedBy>Jason Bell</cp:lastModifiedBy>
  <cp:revision>1</cp:revision>
  <dcterms:created xsi:type="dcterms:W3CDTF">2017-05-16T09:00:00Z</dcterms:created>
  <dcterms:modified xsi:type="dcterms:W3CDTF">2017-05-16T09:00:00Z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