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Heather Meyer, Research Associate</w:t>
      </w:r>
    </w:p>
    <w:p>
      <w:r>
        <w:t>Hire record for the firm file. Prepared by Kelly Chavez, Managing Director.</w:t>
      </w:r>
    </w:p>
    <w:p>
      <w:r>
        <w:t>Heather Meyer joined the research side of the practice this week, and we are pleased about it. She is the newest person in a room where most of us have been a while, which is part of what we were after. In her second interview she went back to a position specification we had put in front of her and asked why one line of it was in there at all. It was a line we had all read past for years, and nobody in the room had a good answer for her. We would like her to go on asking.</w:t>
      </w:r>
    </w:p>
    <w:p>
      <w:r>
        <w:t>Her work sits at the front of an engagement. Before there is a long list worth the name there is reading: the industry, the trade press, the annual reports, the companies nobody outside the sector would think to look at. Heather is fast at that and genuinely curious about the businesses we search in, which is less common than it sounds and shows up directly in the quality of a map. She reports to Sandra, who will decide which searches she works and in what order. Consultants will hand her pieces of live assignments from the first month, and that is on purpose rather than an accident of a busy autumn.</w:t>
      </w:r>
    </w:p>
    <w:p>
      <w:r>
        <w:t>Four things to carry into the first month, the first of which outranks the rest:</w:t>
      </w:r>
    </w:p>
    <w:p>
      <w:pPr>
        <w:pStyle w:val="ListBullet"/>
      </w:pPr>
      <w:r>
        <w:t>1. A prospect is a role at a company until a consultant decides otherwise. The name stays in the file and goes nowhere else, including in conversation outside this office.</w:t>
      </w:r>
    </w:p>
    <w:p>
      <w:pPr>
        <w:pStyle w:val="ListBullet"/>
      </w:pPr>
      <w:r>
        <w:t>2. Where a fact about a company came from goes into the map beside the fact. A market map nobody can check is worth nothing on the morning a client argues with it.</w:t>
      </w:r>
    </w:p>
    <w:p>
      <w:pPr>
        <w:pStyle w:val="ListBullet"/>
      </w:pPr>
      <w:r>
        <w:t>3. Draft it, put it down, then cut it by a third. Research a consultant has to read twice is research they will eventually stop reading.</w:t>
      </w:r>
    </w:p>
    <w:p>
      <w:pPr>
        <w:pStyle w:val="ListBullet"/>
      </w:pPr>
      <w:r>
        <w:t>4. The question that feels too basic to ask out loud is usually the one worth asking. It is not a habit to grow out of once she knows her way around.</w:t>
      </w:r>
    </w:p>
    <w:p>
      <w:r>
        <w:t>I have kept an hour with her in her second week, on how this firm describes a search to a client and what we will not put in writing. Nobody here skips that conversation. Her first piece of work comes before it: Sandra has an open search that needs its industry reading done properly, and will hand over the specification and our map format so Heather can start on it this week.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Heather Meyer</dc:title>
  <dc:subject/>
  <dc:creator>Kelly Chavez</dc:creator>
  <cp:keywords/>
  <dc:description>generated by python-docx</dc:description>
  <cp:lastModifiedBy>Kelly Chavez</cp:lastModifiedBy>
  <cp:revision>1</cp:revision>
  <dcterms:created xsi:type="dcterms:W3CDTF">2022-09-02T09:00:00Z</dcterms:created>
  <dcterms:modified xsi:type="dcterms:W3CDTF">2022-09-02T09:00:00Z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