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Pricing Study for Dean PLC</w:t>
      </w:r>
    </w:p>
    <w:p>
      <w:r>
        <w:t>To: Jennifer Fletcher, Susan Wiley. From: Robert Miller. Re: Kickoff for the pricing study, Dean PLC.</w:t>
      </w:r>
    </w:p>
    <w:p>
      <w:r>
        <w:t>The engagement letter is signed and back, and we begin on February 17, 2020. The job states plainly: tell Dean PLC whether it is being paid what its work is worth, show where it is not, and say what to do about it. Cynthia Foley, their VP Finance, is our sponsor and our door to the numbers; anything we need from their side goes through her office. We build this from the billings up, from what was actually invoiced and collected, not from anyone's view of what the prices ought to be.</w:t>
      </w:r>
    </w:p>
    <w:p>
      <w:pPr>
        <w:pStyle w:val="ListBullet"/>
      </w:pPr>
      <w:r>
        <w:t>Price realization: pull recent invoices and measure what we collected against list, line by line. This is the spine of the study, and everything else hangs off it.</w:t>
      </w:r>
    </w:p>
    <w:p>
      <w:pPr>
        <w:pStyle w:val="ListBullet"/>
      </w:pPr>
      <w:r>
        <w:t>Cost to serve: put a defensible cost against each product line and each major account, so margin is measured rather than assumed.</w:t>
      </w:r>
    </w:p>
    <w:p>
      <w:pPr>
        <w:pStyle w:val="ListBullet"/>
      </w:pPr>
      <w:r>
        <w:t>Discounting and terms: trace where price leaks out after the quote, through discounts, allowances, freight, and payment terms.</w:t>
      </w:r>
    </w:p>
    <w:p>
      <w:pPr>
        <w:pStyle w:val="ListBullet"/>
      </w:pPr>
      <w:r>
        <w:t>Segmentation: group the accounts that behave alike, so any pricing move can be aimed rather than spread flat across the book.</w:t>
      </w:r>
    </w:p>
    <w:p>
      <w:r>
        <w:t>Next steps are short. Susan starts the billing and cost pull this week and gets it into a working file the rest of us can build on. Jennifer sets the framework for cutting margin and cost to serve, so we are all measuring the same way from the first day. I will settle the data request with Cynthia Foley's office and keep her posted on what we need and when. One standing rule: bring me anything that does not tie out the moment you see it. A bad number is cheap to fix now and expensive in front of the client.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Pricing Study for Dean PLC</dc:title>
  <dc:subject/>
  <dc:creator>Robert Miller</dc:creator>
  <cp:keywords/>
  <dc:description>generated by python-docx</dc:description>
  <cp:lastModifiedBy>Robert Miller</cp:lastModifiedBy>
  <cp:revision>1</cp:revision>
  <dcterms:created xsi:type="dcterms:W3CDTF">2020-02-20T09:00:00Z</dcterms:created>
  <dcterms:modified xsi:type="dcterms:W3CDTF">2020-02-20T09:00:00Z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