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 Id="rIdOrgSmith" Type="http://schemas.openxmlformats.org/officeDocument/2006/relationships/custom-properties" Target="docProps/custom.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Status Report: Operational Review for Johnson and Sons</w:t>
      </w:r>
    </w:p>
    <w:p>
      <w:r>
        <w:t>Prepared for Johnson and Sons by Jennifer Fletcher, Senior Consultant, Pinebrook Advisory Group LLC.</w:t>
      </w:r>
    </w:p>
    <w:p>
      <w:pPr>
        <w:pStyle w:val="Heading2"/>
      </w:pPr>
      <w:r>
        <w:t>Where Things Stand</w:t>
      </w:r>
    </w:p>
    <w:p>
      <w:r>
        <w:t>The operational review is on schedule and in its final stretch. The fieldwork is finished, the findings are drafted, and we are now testing each recommendation against the data before it goes into the report. The work remains inside the fixed fee of $103,000 set in our engagement letter, and we see nothing at this point that would change that figure. If that expectation shifts, you will hear it from us before you read it anywhere else.</w:t>
      </w:r>
    </w:p>
    <w:p>
      <w:pPr>
        <w:pStyle w:val="Heading2"/>
      </w:pPr>
      <w:r>
        <w:t>This Period</w:t>
      </w:r>
    </w:p>
    <w:p>
      <w:pPr>
        <w:pStyle w:val="ListBullet"/>
      </w:pPr>
      <w:r>
        <w:t>Completed the floor observations at both operating locations and the interviews with supervisors and line staff.</w:t>
      </w:r>
    </w:p>
    <w:p>
      <w:pPr>
        <w:pStyle w:val="ListBullet"/>
      </w:pPr>
      <w:r>
        <w:t>Reconciled the twelve-month volume and staffing figures; Robert Miller has the operating data tied out, and the findings now rest on numbers we can defend.</w:t>
      </w:r>
    </w:p>
    <w:p>
      <w:pPr>
        <w:pStyle w:val="ListBullet"/>
      </w:pPr>
      <w:r>
        <w:t>Drafted the findings and a first cut of the recommendations, ranked by what we would tackle first, and placed them in internal review.</w:t>
      </w:r>
    </w:p>
    <w:p>
      <w:pPr>
        <w:pStyle w:val="Heading2"/>
      </w:pPr>
      <w:r>
        <w:t>Still to Come</w:t>
      </w:r>
    </w:p>
    <w:p>
      <w:pPr>
        <w:pStyle w:val="ListBullet"/>
      </w:pPr>
      <w:r>
        <w:t>Walk the draft findings through with your management and take their reaction before anything is called final.</w:t>
      </w:r>
    </w:p>
    <w:p>
      <w:pPr>
        <w:pStyle w:val="ListBullet"/>
      </w:pPr>
      <w:r>
        <w:t>Settle the last of the recommendations, keeping only those the data will carry.</w:t>
      </w:r>
    </w:p>
    <w:p>
      <w:pPr>
        <w:pStyle w:val="ListBullet"/>
      </w:pPr>
      <w:r>
        <w:t>Deliver the final report with the recommendations set out in priority order.</w:t>
      </w:r>
    </w:p>
    <w:p>
      <w:pPr>
        <w:pStyle w:val="Heading2"/>
      </w:pPr>
      <w:r>
        <w:t>What Could Slow Us</w:t>
      </w:r>
    </w:p>
    <w:p>
      <w:r>
        <w:t>Two things are worth flagging. A handful of the recommendations touch staffing and the flow of work, and changes of that kind take some lead time to put in place; we will mark each one so your team can plan around it. And a few data points are still being confirmed, though none large enough to move the overall picture. Neither of these threatens the schedule or the budget. Any question on this report can come to Robert Miller or to me.</w:t>
      </w:r>
    </w:p>
    <w:sectPr w:rsidR="00FC693F" w:rsidRPr="0006063C" w:rsidSect="00034616">
      <w:headerReference w:type="first" r:id="rId9"/>
      <w:headerReference w:type="default" r:id="rId10"/>
      <w:footerReference w:type="default" r:id="rId11"/>
      <w:footerReference w:type="first" r:id="rId12"/>
      <w:pgSz w:w="12240" w:h="15840"/>
      <w:pgMar w:top="1440" w:right="1800" w:bottom="1440" w:left="180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 xml:space="preserve">Page </w:t>
    </w:r>
    <w:fldSimple w:instr=" PAGE ">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b/>
        <w:color w:val="1E4D2B"/>
        <w:sz w:val="28"/>
      </w:rPr>
      <w:t>Pinebrook Advisory Group LLC</w:t>
    </w:r>
  </w:p>
  <w:p>
    <w:r>
      <w:rPr>
        <w:sz w:val="18"/>
      </w:rPr>
      <w:t>www.pinebrookadvisory.com</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Pinebrook Advisory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Report: Operational Review for Johnson and Sons</dc:title>
  <dc:subject/>
  <dc:creator>Jennifer Fletcher</dc:creator>
  <cp:keywords/>
  <dc:description>generated by python-docx</dc:description>
  <cp:lastModifiedBy>Jennifer Fletcher</cp:lastModifiedBy>
  <cp:revision>1</cp:revision>
  <dcterms:created xsi:type="dcterms:W3CDTF">2019-10-03T09:00:00Z</dcterms:created>
  <dcterms:modified xsi:type="dcterms:W3CDTF">2019-10-03T09:00:00Z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SmithSynthetic">
    <vt:lpwstr>true</vt:lpwstr>
  </property>
</Properties>
</file>