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Integration Support for Reeves, Miller and Thompson</w:t>
      </w:r>
    </w:p>
    <w:p>
      <w:r>
        <w:t>Working session on the integration, held at the offices of Reeves, Miller and Thompson. Minutes recorded by Jennifer Fletcher and circulated to everyone present to correct anything I have set down wrong.</w:t>
      </w:r>
    </w:p>
    <w:p>
      <w:pPr>
        <w:pStyle w:val="ListBullet"/>
      </w:pPr>
      <w:r>
        <w:t>Jennifer Fletcher, Senior Consultant, Pinebrook Advisory Group LLC</w:t>
      </w:r>
    </w:p>
    <w:p>
      <w:pPr>
        <w:pStyle w:val="ListBullet"/>
      </w:pPr>
      <w:r>
        <w:t>Robert Miller, Principal Consultant, Pinebrook Advisory Group LLC</w:t>
      </w:r>
    </w:p>
    <w:p>
      <w:pPr>
        <w:pStyle w:val="ListBullet"/>
      </w:pPr>
      <w:r>
        <w:t>Cynthia Ball, Analyst, Pinebrook Advisory Group LLC</w:t>
      </w:r>
    </w:p>
    <w:p>
      <w:pPr>
        <w:pStyle w:val="ListBullet"/>
      </w:pPr>
      <w:r>
        <w:t>Christopher Cole, General Manager, Reeves, Miller and Thompson</w:t>
      </w:r>
    </w:p>
    <w:p>
      <w:r>
        <w:t>We measured the plan against where we actually stand at the midpoint. The finance and reporting side is furthest along: the two charts of accounts are mapped and a single monthly report is drafted, though it does not yet reconcile to both sets of prior books, and it will go to no one until it does. On the operating side, the overlap in roles is now clear enough to act on, and that decision belongs to Christopher Cole and his team rather than to us. I asked that we hold the announced savings figures until Cynthia Ball has tied each one to real line items; an integration is judged in the end on whether those numbers prove true.</w:t>
      </w:r>
    </w:p>
    <w:tbl>
      <w:tblPr>
        <w:tblStyle w:val="TableGrid"/>
        <w:tblW w:type="auto" w:w="0"/>
        <w:tblLook w:firstColumn="1" w:firstRow="1" w:lastColumn="0" w:lastRow="0" w:noHBand="0" w:noVBand="1" w:val="04A0"/>
      </w:tblPr>
      <w:tblGrid>
        <w:gridCol w:w="4320"/>
        <w:gridCol w:w="4320"/>
      </w:tblGrid>
      <w:tr>
        <w:tc>
          <w:tcPr>
            <w:tcW w:type="dxa" w:w="4320"/>
          </w:tcPr>
          <w:p>
            <w:r>
              <w:rPr>
                <w:b/>
              </w:rPr>
              <w:t>Action Item</w:t>
            </w:r>
          </w:p>
        </w:tc>
        <w:tc>
          <w:tcPr>
            <w:tcW w:type="dxa" w:w="4320"/>
          </w:tcPr>
          <w:p>
            <w:r>
              <w:rPr>
                <w:b/>
              </w:rPr>
              <w:t>Owner</w:t>
            </w:r>
          </w:p>
        </w:tc>
      </w:tr>
      <w:tr>
        <w:tc>
          <w:tcPr>
            <w:tcW w:type="dxa" w:w="4320"/>
          </w:tcPr>
          <w:p>
            <w:r>
              <w:t>Reconcile the combined monthly report to both sets of prior books before it is shared</w:t>
            </w:r>
          </w:p>
        </w:tc>
        <w:tc>
          <w:tcPr>
            <w:tcW w:type="dxa" w:w="4320"/>
          </w:tcPr>
          <w:p>
            <w:r>
              <w:t>Jennifer Fletcher</w:t>
            </w:r>
          </w:p>
        </w:tc>
      </w:tr>
      <w:tr>
        <w:tc>
          <w:tcPr>
            <w:tcW w:type="dxa" w:w="4320"/>
          </w:tcPr>
          <w:p>
            <w:r>
              <w:t>Tie each announced saving to specific line items in the combined ledger</w:t>
            </w:r>
          </w:p>
        </w:tc>
        <w:tc>
          <w:tcPr>
            <w:tcW w:type="dxa" w:w="4320"/>
          </w:tcPr>
          <w:p>
            <w:r>
              <w:t>Cynthia Ball</w:t>
            </w:r>
          </w:p>
        </w:tc>
      </w:tr>
      <w:tr>
        <w:tc>
          <w:tcPr>
            <w:tcW w:type="dxa" w:w="4320"/>
          </w:tcPr>
          <w:p>
            <w:r>
              <w:t>Confirm the redundant-role list and the sequence for acting on it</w:t>
            </w:r>
          </w:p>
        </w:tc>
        <w:tc>
          <w:tcPr>
            <w:tcW w:type="dxa" w:w="4320"/>
          </w:tcPr>
          <w:p>
            <w:r>
              <w:t>Christopher Cole</w:t>
            </w:r>
          </w:p>
        </w:tc>
      </w:tr>
      <w:tr>
        <w:tc>
          <w:tcPr>
            <w:tcW w:type="dxa" w:w="4320"/>
          </w:tcPr>
          <w:p>
            <w:r>
              <w:t>Walk the operating handoffs at the second location and flag where they break</w:t>
            </w:r>
          </w:p>
        </w:tc>
        <w:tc>
          <w:tcPr>
            <w:tcW w:type="dxa" w:w="4320"/>
          </w:tcPr>
          <w:p>
            <w:r>
              <w:t>Robert Miller</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Integration Support for Reeves, Miller and Thompson</dc:title>
  <dc:subject/>
  <dc:creator>Jennifer Fletcher</dc:creator>
  <cp:keywords/>
  <dc:description>generated by python-docx</dc:description>
  <cp:lastModifiedBy>Jennifer Fletcher</cp:lastModifiedBy>
  <cp:revision>1</cp:revision>
  <dcterms:created xsi:type="dcterms:W3CDTF">2021-06-23T09:00:00Z</dcterms:created>
  <dcterms:modified xsi:type="dcterms:W3CDTF">2021-06-23T09:00:00Z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