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Integration Support</w:t>
      </w:r>
    </w:p>
    <w:p>
      <w:r>
        <w:t>Prepared by Cynthia Ball, Analyst. This report covers the engagement from commencement to date and is written for the general manager's use. It is confidential to Reeves, Miller and Thompson and to our engagement team.</w:t>
      </w:r>
    </w:p>
    <w:p>
      <w:pPr>
        <w:pStyle w:val="Heading2"/>
      </w:pPr>
      <w:r>
        <w:t>Summary</w:t>
      </w:r>
    </w:p>
    <w:p>
      <w:r>
        <w:t>The engagement is at its midpoint and on plan. The operating baseline is complete on both sides. The definitions work, which we expected to be the hardest part, is closed but for two terms. The systems recommendation is made and now waits on your decision. Nothing has occurred that would cause us to change the shape or the sequence of the plan agreed at kickoff. One item could move the timetable. It needs a decision from you, and it is set out under risks below.</w:t>
      </w:r>
    </w:p>
    <w:p>
      <w:pPr>
        <w:pStyle w:val="Heading2"/>
      </w:pPr>
      <w:r>
        <w:t>Accomplishments This Period</w:t>
      </w:r>
    </w:p>
    <w:p>
      <w:r>
        <w:t>1. Operating baseline, complete. Robert Miller and I have documented order intake, scheduling, delivery, and billing on both sides. The baseline was built from observation and thirty-one interviews rather than from procedure manuals, and every process was walked back through the supervisor who performs it. Two of the differences it surfaced were not visible in either company's own reporting.</w:t>
      </w:r>
    </w:p>
    <w:p>
      <w:r>
        <w:t>2. Definitions, substantially closed. Nineteen terms were in dispute between the two businesses. Seventeen are now agreed and written down. Jennifer Fletcher, Principal Consultant, carried this work. It sounds administrative and it is not. Until both sides meant the same thing by an open order, no combined number either business produced could be relied on, including the order book itself.</w:t>
      </w:r>
    </w:p>
    <w:p>
      <w:r>
        <w:t>3. Systems recommendation, delivered. We recommend converging order entry onto your system and carrying the acquired side's scheduling rules across as configuration. The written comparison, including the cost in the first month and the position at steady state, is with you. Robert Miller's view, which I share, is that the alternative looks cheaper for about ninety days and is not cheaper after that.</w:t>
      </w:r>
    </w:p>
    <w:p>
      <w:r>
        <w:t>4. Organization and roles, drafted. The combined role map is complete in draft and has been reviewed with you alone. It is not circulating further at this stage and will not without your instruction.</w:t>
      </w:r>
    </w:p>
    <w:p>
      <w:r>
        <w:t>5. Decision log, in use. Every decision on this engagement sits on one log with an owner and a date needed against it. Forty-one entries stand on it: twenty-six closed, eleven assigned with a date, and four waiting on decisions described below. The log is current to this week, and it is the document I would ask you to read if you read only one.</w:t>
      </w:r>
    </w:p>
    <w:p>
      <w:pPr>
        <w:pStyle w:val="Heading2"/>
      </w:pPr>
      <w:r>
        <w:t>Upcoming Work</w:t>
      </w:r>
    </w:p>
    <w:p>
      <w:r>
        <w:t>1. Cutover planning for order entry, once the systems decision is confirmed. Robert Miller will build the sequence, the fallback, and the exception process, and will rehearse the sequence with your dispatch supervisors before anything is switched.</w:t>
      </w:r>
    </w:p>
    <w:p>
      <w:r>
        <w:t>2. Billing, sequenced behind order entry. We plan a single parallel cycle, with both systems producing invoices and only yours going out to customers.</w:t>
      </w:r>
    </w:p>
    <w:p>
      <w:r>
        <w:t>3. Customer terms. Jennifer Fletcher will work through the shared accounts where the two businesses hold different terms and bring you a recommendation on each. There are fewer of these than we feared, and three of them matter considerably more than the rest.</w:t>
      </w:r>
    </w:p>
    <w:p>
      <w:r>
        <w:t>4. Handover. We will start assembling the handover pack in the next period rather than at the end, so that you see it in draft while there is still time to tell us it is not what you want.</w:t>
      </w:r>
    </w:p>
    <w:p>
      <w:pPr>
        <w:pStyle w:val="Heading2"/>
      </w:pPr>
      <w:r>
        <w:t>Engagement Budget</w:t>
      </w:r>
    </w:p>
    <w:p>
      <w:r>
        <w:t>The engagement is being delivered against the fixed fee of $99,500 set out in the engagement letter. That figure has not changed and covers the scope described in that letter. Nothing we have done to date sits outside it. Billing has followed the monthly schedule in the letter and continues on that basis for the balance of the term. Out-of-pocket expenses are limited to travel between the two sites and are itemized on each invoice. One piece of work was absorbed rather than billed, being the second run of the customer overlap under the revised definition. It was rework caused by a definition that had not been settled, and we do not charge for that.</w:t>
      </w:r>
    </w:p>
    <w:p>
      <w:pPr>
        <w:pStyle w:val="Heading2"/>
      </w:pPr>
      <w:r>
        <w:t>Risks</w:t>
      </w:r>
    </w:p>
    <w:p>
      <w:r>
        <w:t>1. The systems decision. Everything after it is sequenced behind it, and the second half of the plan carries no slack. Each week the decision waits is a week the cutover moves, and it cannot move far before it collides with the closing weeks of the engagement.</w:t>
      </w:r>
    </w:p>
    <w:p>
      <w:r>
        <w:t>2. Key people on the acquired side. Two dispatchers hold the routing knowledge for that operation and neither set of rules is written down. Hiring into the role has been difficult all year. We are documenting the rules as a procedure, and the integration plan assumes that neither dispatcher stays. That is not a prediction about either of them. It is how we would plan the work in any case.</w:t>
      </w:r>
    </w:p>
    <w:p>
      <w:r>
        <w:t>3. Communication to the acquired staff. If I were allowed to raise only one risk, it would be this one. Those employees know an integration is running, because they have been interviewed for it, and they have heard very little since. In our experience the silence is filled by whatever people fear most, and what they invent is harder to correct than anything you would have had to tell them. A short, plain, scheduled update from you carries more weight than anything we could write on your behalf.</w:t>
      </w:r>
    </w:p>
    <w:p>
      <w:r>
        <w:t>The engagement is in good shape at the halfway mark, and the two decisions above are the whole of what stands between the plan and the second half of it. Robert Miller and Jennifer Fletcher are available for anything here you would sooner discuss by telephone, and so am I.</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Integration Support for Reeves, Miller and Thompson</dc:title>
  <dc:subject/>
  <dc:creator>Cynthia Ball</dc:creator>
  <cp:keywords/>
  <dc:description>generated by python-docx</dc:description>
  <cp:lastModifiedBy>Cynthia Ball</cp:lastModifiedBy>
  <cp:revision>1</cp:revision>
  <dcterms:created xsi:type="dcterms:W3CDTF">2021-07-13T09:00:00Z</dcterms:created>
  <dcterms:modified xsi:type="dcterms:W3CDTF">2021-07-13T09:00:00Z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