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Integration Support: Working Session Minutes</w:t>
      </w:r>
    </w:p>
    <w:p>
      <w:r>
        <w:t>Session held at the acquired site. Purpose: confirm the result of the order-entry cutover, settle the two open items on billing, and agree what we hand over. Minutes by Jennifer Fletcher.</w:t>
      </w:r>
    </w:p>
    <w:p>
      <w:pPr>
        <w:pStyle w:val="Heading2"/>
      </w:pPr>
      <w:r>
        <w:t>Attendees</w:t>
      </w:r>
    </w:p>
    <w:p>
      <w:pPr>
        <w:pStyle w:val="ListBullet"/>
      </w:pPr>
      <w:r>
        <w:t>Jennifer Fletcher, Principal Consultant, chair</w:t>
      </w:r>
    </w:p>
    <w:p>
      <w:pPr>
        <w:pStyle w:val="ListBullet"/>
      </w:pPr>
      <w:r>
        <w:t>Robert Miller, Principal Consultant</w:t>
      </w:r>
    </w:p>
    <w:p>
      <w:pPr>
        <w:pStyle w:val="ListBullet"/>
      </w:pPr>
      <w:r>
        <w:t>Cynthia Ball, Analyst</w:t>
      </w:r>
    </w:p>
    <w:p>
      <w:pPr>
        <w:pStyle w:val="ListBullet"/>
      </w:pPr>
      <w:r>
        <w:t>Christopher Cole, General Manager, Reeves, Miller and Thompson</w:t>
      </w:r>
    </w:p>
    <w:p>
      <w:pPr>
        <w:pStyle w:val="Heading2"/>
      </w:pPr>
      <w:r>
        <w:t>Discussion</w:t>
      </w:r>
    </w:p>
    <w:p>
      <w:r>
        <w:t>Order entry cut over three weeks ago and has now run two full cycles. Robert Miller reported the exceptions. Thirty-eight orders required manual correction in the first week and nine in the second, and all of them fell against the same two scheduling rules. Both rules have been reconfigured. The third week is clean so far. The measure we agreed at the outset was whether dispatch could work a full day without telephoning us, and dispatch has now done that four days running.</w:t>
      </w:r>
    </w:p>
    <w:p>
      <w:r>
        <w:t>Billing is the last piece and the one with a hard edge. A combined billing run cannot be rehearsed against live customers. The plan is therefore a parallel run of one cycle, with both systems producing invoices and only the buying business's invoices going out. Christopher Cole asked what happens if the two sets disagree. They will disagree. The test is whether we can explain every difference, not whether there are none.</w:t>
      </w:r>
    </w:p>
    <w:p>
      <w:r>
        <w:t>The role map is signed. Two positions remain unresolved and both sit on the acquired side. Christopher Cole has decided to make those calls himself, and to make them after the billing cutover. We had recommended against putting a systems change and an organizational announcement into the same fortnight, and he had reached the same view independently.</w:t>
      </w:r>
    </w:p>
    <w:p>
      <w:r>
        <w:t>The routing procedure is written and has been tested by a dispatcher who did not write it. One of the two dispatchers has since given notice. The procedure held. That is the whole reason this item is a note in the minutes and not a crisis in the plan.</w:t>
      </w:r>
    </w:p>
    <w:p>
      <w:r>
        <w:t>Cynthia Ball reported on the definitions list, which is now closed at nineteen terms with all nineteen agreed and in use. The combined order book has reconciled for two consecutive months. That is the first time either business has been able to say so, and it is the change most likely to outlast us.</w:t>
      </w:r>
    </w:p>
    <w:p>
      <w:r>
        <w:t>We agreed the contents of the handover pack: the baseline as revised, the definitions list, the decision log with every entry closed or assigned, the routing and billing procedures, and a short note on what remains open. Cynthia Ball owns the pack. Christopher Cole asked that the decision log be handed over in a form his own people can maintain, which means his systems and not ours. Robert Miller raised one thing not in the pack. Nobody on the client side currently owns the combined scheduling rules once we leave. Christopher Cole will name that person before the closing review.</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Parallel billing run, one cycle, both systems</w:t>
            </w:r>
          </w:p>
        </w:tc>
        <w:tc>
          <w:tcPr>
            <w:tcW w:type="dxa" w:w="2880"/>
          </w:tcPr>
          <w:p>
            <w:r>
              <w:t>Robert Miller</w:t>
            </w:r>
          </w:p>
        </w:tc>
        <w:tc>
          <w:tcPr>
            <w:tcW w:type="dxa" w:w="2880"/>
          </w:tcPr>
          <w:p>
            <w:r>
              <w:t>Two weeks</w:t>
            </w:r>
          </w:p>
        </w:tc>
      </w:tr>
      <w:tr>
        <w:tc>
          <w:tcPr>
            <w:tcW w:type="dxa" w:w="2880"/>
          </w:tcPr>
          <w:p>
            <w:r>
              <w:t>Exception log from the parallel run, with an explanation against every difference</w:t>
            </w:r>
          </w:p>
        </w:tc>
        <w:tc>
          <w:tcPr>
            <w:tcW w:type="dxa" w:w="2880"/>
          </w:tcPr>
          <w:p>
            <w:r>
              <w:t>Cynthia Ball</w:t>
            </w:r>
          </w:p>
        </w:tc>
        <w:tc>
          <w:tcPr>
            <w:tcW w:type="dxa" w:w="2880"/>
          </w:tcPr>
          <w:p>
            <w:r>
              <w:t>Close of the parallel run</w:t>
            </w:r>
          </w:p>
        </w:tc>
      </w:tr>
      <w:tr>
        <w:tc>
          <w:tcPr>
            <w:tcW w:type="dxa" w:w="2880"/>
          </w:tcPr>
          <w:p>
            <w:r>
              <w:t>Decision log converted to the client's own format</w:t>
            </w:r>
          </w:p>
        </w:tc>
        <w:tc>
          <w:tcPr>
            <w:tcW w:type="dxa" w:w="2880"/>
          </w:tcPr>
          <w:p>
            <w:r>
              <w:t>Cynthia Ball</w:t>
            </w:r>
          </w:p>
        </w:tc>
        <w:tc>
          <w:tcPr>
            <w:tcW w:type="dxa" w:w="2880"/>
          </w:tcPr>
          <w:p>
            <w:r>
              <w:t>Next session</w:t>
            </w:r>
          </w:p>
        </w:tc>
      </w:tr>
      <w:tr>
        <w:tc>
          <w:tcPr>
            <w:tcW w:type="dxa" w:w="2880"/>
          </w:tcPr>
          <w:p>
            <w:r>
              <w:t>Handover pack drafted for review</w:t>
            </w:r>
          </w:p>
        </w:tc>
        <w:tc>
          <w:tcPr>
            <w:tcW w:type="dxa" w:w="2880"/>
          </w:tcPr>
          <w:p>
            <w:r>
              <w:t>Cynthia Ball</w:t>
            </w:r>
          </w:p>
        </w:tc>
        <w:tc>
          <w:tcPr>
            <w:tcW w:type="dxa" w:w="2880"/>
          </w:tcPr>
          <w:p>
            <w:r>
              <w:t>Next session</w:t>
            </w:r>
          </w:p>
        </w:tc>
      </w:tr>
      <w:tr>
        <w:tc>
          <w:tcPr>
            <w:tcW w:type="dxa" w:w="2880"/>
          </w:tcPr>
          <w:p>
            <w:r>
              <w:t>Two open positions on the acquired side, decision</w:t>
            </w:r>
          </w:p>
        </w:tc>
        <w:tc>
          <w:tcPr>
            <w:tcW w:type="dxa" w:w="2880"/>
          </w:tcPr>
          <w:p>
            <w:r>
              <w:t>Christopher Cole</w:t>
            </w:r>
          </w:p>
        </w:tc>
        <w:tc>
          <w:tcPr>
            <w:tcW w:type="dxa" w:w="2880"/>
          </w:tcPr>
          <w:p>
            <w:r>
              <w:t>After billing cutover</w:t>
            </w:r>
          </w:p>
        </w:tc>
      </w:tr>
      <w:tr>
        <w:tc>
          <w:tcPr>
            <w:tcW w:type="dxa" w:w="2880"/>
          </w:tcPr>
          <w:p>
            <w:r>
              <w:t>Closing review session scheduled with both site leads</w:t>
            </w:r>
          </w:p>
        </w:tc>
        <w:tc>
          <w:tcPr>
            <w:tcW w:type="dxa" w:w="2880"/>
          </w:tcPr>
          <w:p>
            <w:r>
              <w:t>Jennifer Fletcher</w:t>
            </w:r>
          </w:p>
        </w:tc>
        <w:tc>
          <w:tcPr>
            <w:tcW w:type="dxa" w:w="2880"/>
          </w:tcPr>
          <w:p>
            <w:r>
              <w:t>Two weeks</w:t>
            </w:r>
          </w:p>
        </w:tc>
      </w:tr>
    </w:tbl>
    <w:p>
      <w:r>
        <w:t>Next session in two weeks at the buying site, immediately after the parallel run closes. Cynthia Ball will circulate these minutes and the current decision log.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Integration Support for Reeves, Miller and Thompson</dc:title>
  <dc:subject/>
  <dc:creator>Jennifer Fletcher</dc:creator>
  <cp:keywords/>
  <dc:description>generated by python-docx</dc:description>
  <cp:lastModifiedBy>Jennifer Fletcher</cp:lastModifiedBy>
  <cp:revision>1</cp:revision>
  <dcterms:created xsi:type="dcterms:W3CDTF">2021-09-21T09:00:00Z</dcterms:created>
  <dcterms:modified xsi:type="dcterms:W3CDTF">2021-09-21T09:00:00Z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