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Commissioning team; cc Lisa Brown, Chief Operating Officer, Vazquez, Sanchez and Gutierrez</w:t>
      </w:r>
    </w:p>
    <w:p>
      <w:r>
        <w:t>From: Jeff Fowler, Engineering Manager</w:t>
      </w:r>
    </w:p>
    <w:p>
      <w:r>
        <w:t>Re: Kickoff, Controls Retrofit Commissioning</w:t>
      </w:r>
    </w:p>
    <w:p>
      <w:r>
        <w:t>Commissioning starts May 25, 2023. The contractor's checkout is reportedly ninety percent complete, which historically means seventy. Plan test days accordingly.</w:t>
      </w:r>
    </w:p>
    <w:p>
      <w:r>
        <w:t>Assignments:</w:t>
      </w:r>
    </w:p>
    <w:p>
      <w:pPr>
        <w:pStyle w:val="ListBullet"/>
      </w:pPr>
      <w:r>
        <w:t>1. Functional performance tests and the issues log: John Johnson owns both. Every issue gets a number, a location, and a retest date; the log is the single source of truth with the contractor.</w:t>
      </w:r>
    </w:p>
    <w:p>
      <w:pPr>
        <w:pStyle w:val="ListBullet"/>
      </w:pPr>
      <w:r>
        <w:t>2. Test scripts: John drafts from the sequences of operations, Jeff reviews before anything is executed with the contractor watching.</w:t>
      </w:r>
    </w:p>
    <w:p>
      <w:pPr>
        <w:pStyle w:val="ListBullet"/>
      </w:pPr>
      <w:r>
        <w:t>3. Trend review: two-week post-acceptance trends land in the engagement folder weekly; flag anything that hunts, short-cycles, or never reaches setpoint.</w:t>
      </w:r>
    </w:p>
    <w:p>
      <w:r>
        <w:t>Ground rules with the contractor: professional, specific, in writing. We fail tests, not people. Ms. Brown's office gets the issues log summary every Friday; no surprises in the monthly status report.</w:t>
      </w:r>
    </w:p>
    <w:p>
      <w:r>
        <w:t>Next steps: John requests the points list and submittals today. First sampled point-to-point checkout is scheduled once the contractor confirms panel completion in writing.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F3A5F"/>
        <w:sz w:val="28"/>
      </w:rPr>
      <w:t>Torchlake Engineering Group LLC</w:t>
    </w:r>
  </w:p>
  <w:p>
    <w:r>
      <w:rPr>
        <w:sz w:val="18"/>
      </w:rPr>
      <w:t>www.torchlakeeng.com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Torchlake Engineering Group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Kickoff Memo: Controls Retrofit Commissioning for Vazquez, Sanchez and Gutierrez</dc:title>
  <dc:subject/>
  <dc:creator>Jeff Fowler</dc:creator>
  <cp:keywords/>
  <dc:description>generated by python-docx</dc:description>
  <cp:lastModifiedBy>Jeff Fowler</cp:lastModifiedBy>
  <cp:revision>1</cp:revision>
  <dcterms:created xsi:type="dcterms:W3CDTF">2023-05-28T09:00:00Z</dcterms:created>
  <dcterms:modified xsi:type="dcterms:W3CDTF">2023-05-28T09:00:00Z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