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Update methods (Ryan)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-Segmentation section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-Justify each step in the methods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Update related works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-Should be mostly ok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-Talk about what we used from the U-net architecture because it is not exactly the same (For ViT only) (Ruide Li)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 experimental results (Mingyu)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-Include data from our trained models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-Include comparison between models table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-Include true labels vs predicted labels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Update conclusion (Peter)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-Talk about successes and failures of current architecture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-Talk about how our architecture compares to the other models we trained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future work section (MIngyu)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-Discuss any improvements we can make to hand the failures in conclusion section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-Talk about how a preprocessing step might help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-Documents about focal loss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-Documents about tversky loss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