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ACDF"/>
          <w:sz w:val="26"/>
          <w:szCs w:val="26"/>
          <w:rFonts w:ascii="Calibri" w:cs="Calibri" w:eastAsia="Calibri" w:hAnsi="Calibri"/>
        </w:rPr>
        <w:t xml:space="preserve">{{org_name}}</w:t>
      </w:r>
    </w:p>
    <w:p>
      <w:pPr>
        <w:spacing w:after="200"/>
      </w:pPr>
      <w:r>
        <w:rPr>
          <w:color w:val="6B6577"/>
          <w:sz w:val="18"/>
          <w:szCs w:val="18"/>
          <w:rFonts w:ascii="Calibri" w:cs="Calibri" w:eastAsia="Calibri" w:hAnsi="Calibri"/>
        </w:rPr>
        <w:t xml:space="preserve">ABN {{abn}}   ·   {{full_address}}</w:t>
      </w:r>
    </w:p>
    <w:p>
      <w:pPr>
        <w:spacing w:before="80" w:after="160"/>
      </w:pPr>
      <w:r>
        <w:rPr>
          <w:b/>
          <w:bCs/>
          <w:color w:val="2A2535"/>
          <w:sz w:val="36"/>
          <w:szCs w:val="36"/>
          <w:rFonts w:ascii="Calibri" w:cs="Calibri" w:eastAsia="Calibri" w:hAnsi="Calibri"/>
        </w:rPr>
        <w:t xml:space="preserve">Weekly Roster Template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SCHADS-aware roster. Record shift type so penalty rates are applied correctly. Maintain a fatigue-safe pattern (adequate breaks between shifts, limits on consecutive shifts).</w:t>
      </w:r>
    </w:p>
    <w:p>
      <w:pPr>
        <w:pBdr>
          <w:bottom w:val="single" w:color="B8ACDF" w:sz="12" w:space="6"/>
        </w:pBdr>
        <w:spacing w:after="200"/>
      </w:pPr>
      <w:r>
        <w:rPr>
          <w:rFonts w:ascii="Calibri" w:cs="Calibri" w:eastAsia="Calibri" w:hAnsi="Calibri"/>
        </w:rPr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Roster week commencing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tcW w:type="pct" w:w="33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Prepared by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Service / team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{{service_manager_name}}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Staff member</w:t>
            </w:r>
          </w:p>
        </w:tc>
        <w:tc>
          <w:tcPr>
            <w:tcW w:type="pct" w:w="1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Day</w:t>
            </w:r>
          </w:p>
        </w:tc>
        <w:tc>
          <w:tcPr>
            <w:tcW w:type="pct" w:w="11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Shift start</w:t>
            </w:r>
          </w:p>
        </w:tc>
        <w:tc>
          <w:tcPr>
            <w:tcW w:type="pct" w:w="11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Shift end</w:t>
            </w:r>
          </w:p>
        </w:tc>
        <w:tc>
          <w:tcPr>
            <w:tcW w:type="pct" w:w="1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Break (mins)</w:t>
            </w:r>
          </w:p>
        </w:tc>
        <w:tc>
          <w:tcPr>
            <w:tcW w:type="pct" w:w="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Hrs</w:t>
            </w:r>
          </w:p>
        </w:tc>
        <w:tc>
          <w:tcPr>
            <w:tcW w:type="pct" w:w="1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Shift type / penalty</w:t>
            </w:r>
          </w:p>
        </w:tc>
        <w:tc>
          <w:tcPr>
            <w:tcW w:type="pct" w:w="16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Participant / location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Monday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Tuesday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Wednesday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Thursday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Friday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Saturday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Sunday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Monday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Tuesday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Wednesday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Thursday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Friday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Saturday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Sunday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before="200"/>
      </w:pP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SCHADS shift-type reference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Day / ordinary — within ordinary span of hours, no penalty.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Evening / afternoon — penalty applies per Award.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Saturday / Sunday / public holiday — weekend &amp; public holiday penalties apply.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Sleepover — sleepover allowance plus payment for any work performed during the night.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Broken shift — broken-shift allowance applies where a shift is split across the day.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On-call / recall — on-call allowance and recall provisions apply.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Confirm current penalty rates and allowances against the SCHADS Award at fairwork.gov.au. This template helps you record shifts; it does not calculate pay.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577"/>
        <w:sz w:val="15"/>
        <w:szCs w:val="15"/>
        <w:rFonts w:ascii="Calibri" w:cs="Calibri" w:eastAsia="Calibri" w:hAnsi="Calibri"/>
      </w:rPr>
      <w:t xml:space="preserve">Weekly Roster Template  ·  v{{version}}  ·  {{review_date}}</w:t>
    </w:r>
    <w:r>
      <w:rPr>
        <w:color w:val="6B6577"/>
        <w:sz w:val="15"/>
        <w:szCs w:val="15"/>
        <w:rFonts w:ascii="Calibri" w:cs="Calibri" w:eastAsia="Calibri" w:hAnsi="Calibri"/>
      </w:rPr>
      <w:t xml:space="preserve">	Page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B6577"/>
        <w:sz w:val="15"/>
        <w:szCs w:val="15"/>
        <w:rFonts w:ascii="Calibri" w:cs="Calibri" w:eastAsia="Calibri" w:hAnsi="Calibri"/>
      </w:rPr>
      <w:t xml:space="preserve"> of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77"/>
        <w:sz w:val="16"/>
        <w:szCs w:val="16"/>
        <w:rFonts w:ascii="Calibri" w:cs="Calibri" w:eastAsia="Calibri" w:hAnsi="Calibri"/>
      </w:rPr>
      <w:t xml:space="preserve">{{org_name}}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535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Roster Template</dc:title>
  <dc:creator>NDIS Ready</dc:creator>
  <cp:lastModifiedBy>Un-named</cp:lastModifiedBy>
  <cp:revision>1</cp:revision>
  <dcterms:created xsi:type="dcterms:W3CDTF">2026-06-04T03:30:34.890Z</dcterms:created>
  <dcterms:modified xsi:type="dcterms:W3CDTF">2026-06-04T03:30:34.890Z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