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40" w:lineRule="auto"/>
        <w:contextualSpacing w:val="0"/>
        <w:jc w:val="center"/>
      </w:pPr>
      <w:r w:rsidDel="00000000" w:rsidR="00000000" w:rsidRPr="00000000">
        <w:drawing>
          <wp:inline distB="0" distT="0" distL="114300" distR="114300">
            <wp:extent cx="5762625" cy="4857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62625" cy="485775"/>
                    </a:xfrm>
                    <a:prstGeom prst="rect"/>
                    <a:ln/>
                  </pic:spPr>
                </pic:pic>
              </a:graphicData>
            </a:graphic>
          </wp:inline>
        </w:drawing>
      </w:r>
      <w:r w:rsidDel="00000000" w:rsidR="00000000" w:rsidRPr="00000000">
        <mc:AlternateContent>
          <mc:Choice Requires="wpg">
            <w:drawing>
              <wp:inline distB="0" distT="0" distL="114300" distR="114300">
                <wp:extent cx="5765800" cy="495300"/>
                <wp:effectExtent b="0" l="0" r="0" t="0"/>
                <wp:docPr id="2" name=""/>
                <a:graphic>
                  <a:graphicData uri="http://schemas.microsoft.com/office/word/2010/wordprocessingShape">
                    <wps:wsp>
                      <wps:cNvSpPr/>
                      <wps:cNvPr id="2" name="Shape 2"/>
                      <wps:spPr>
                        <a:xfrm>
                          <a:off x="2464688" y="3537112"/>
                          <a:ext cx="5762624" cy="485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114300" distR="114300">
                <wp:extent cx="5765800" cy="4953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765800" cy="49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Hayden Aupperle, Gage Cottrell, Peter Huettl, Garrison Smith</w:t>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Drop the Code</w:t>
      </w:r>
    </w:p>
    <w:p w:rsidR="00000000" w:rsidDel="00000000" w:rsidP="00000000" w:rsidRDefault="00000000" w:rsidRPr="00000000">
      <w:pPr>
        <w:spacing w:after="120" w:line="240" w:lineRule="auto"/>
        <w:contextualSpacing w:val="0"/>
        <w:jc w:val="center"/>
      </w:pPr>
      <w:hyperlink r:id="rId7">
        <w:r w:rsidDel="00000000" w:rsidR="00000000" w:rsidRPr="00000000">
          <w:rPr>
            <w:rFonts w:ascii="Times New Roman" w:cs="Times New Roman" w:eastAsia="Times New Roman" w:hAnsi="Times New Roman"/>
            <w:color w:val="0000ff"/>
            <w:sz w:val="24"/>
            <w:szCs w:val="24"/>
            <w:u w:val="single"/>
            <w:rtl w:val="0"/>
          </w:rPr>
          <w:t xml:space="preserve">https://github.com/petetetete/cs386-project</w:t>
        </w:r>
      </w:hyperlink>
      <w:hyperlink r:id="rId8">
        <w:r w:rsidDel="00000000" w:rsidR="00000000" w:rsidRPr="00000000">
          <w:rPr>
            <w:rtl w:val="0"/>
          </w:rPr>
        </w:r>
      </w:hyperlink>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D1.2 – Consumer Discovery</w:t>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CS 386 – Software Engineering</w:t>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Spring 2017</w:t>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Marco Gerosa</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Refined Value Proposition:</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After conducting interviews and assessing the software interest, we have narrowed in on more accurate value propositions that focus on the puzzle-game aspect and learning capabilities of the application. Propositions such as “Learn how to program with fun, intuitive puzzles” or “Challenge your brain and learn how to code through logical thinking puzzles. Focusing on the puzzle aspect of the software appeals to customers in a majority of customer segments. The learning aspect also has the ability to attract customers from both ends of the spectrum, whether it is as an introduction, or a teaching tool.</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Customer Segments: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No Programming Experience –</w:t>
      </w:r>
      <w:r w:rsidDel="00000000" w:rsidR="00000000" w:rsidRPr="00000000">
        <w:rPr>
          <w:rFonts w:ascii="Times New Roman" w:cs="Times New Roman" w:eastAsia="Times New Roman" w:hAnsi="Times New Roman"/>
          <w:sz w:val="24"/>
          <w:szCs w:val="24"/>
          <w:rtl w:val="0"/>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Some Programming Experience - </w:t>
      </w:r>
      <w:r w:rsidDel="00000000" w:rsidR="00000000" w:rsidRPr="00000000">
        <w:rPr>
          <w:rFonts w:ascii="Times New Roman" w:cs="Times New Roman" w:eastAsia="Times New Roman" w:hAnsi="Times New Roman"/>
          <w:sz w:val="24"/>
          <w:szCs w:val="24"/>
          <w:rtl w:val="0"/>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Extensive Programming Experience - </w:t>
      </w:r>
      <w:r w:rsidDel="00000000" w:rsidR="00000000" w:rsidRPr="00000000">
        <w:rPr>
          <w:rFonts w:ascii="Times New Roman" w:cs="Times New Roman" w:eastAsia="Times New Roman" w:hAnsi="Times New Roman"/>
          <w:sz w:val="24"/>
          <w:szCs w:val="24"/>
          <w:rtl w:val="0"/>
        </w:rPr>
        <w:t xml:space="preserve">This customer segment represents customers who have personally experienced programming or work with it in some way. After conducting several interviews with individuals in this segment, the recurring theme was that they felt as though the software would be good for newcomers and would have liked to use it. We found that this segment tends to be more interested in the potential learning tool the application could be.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Interview Results: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Jason Smith –</w:t>
      </w:r>
      <w:r w:rsidDel="00000000" w:rsidR="00000000" w:rsidRPr="00000000">
        <w:rPr>
          <w:rFonts w:ascii="Times New Roman" w:cs="Times New Roman" w:eastAsia="Times New Roman" w:hAnsi="Times New Roman"/>
          <w:sz w:val="24"/>
          <w:szCs w:val="24"/>
          <w:rtl w:val="0"/>
        </w:rPr>
        <w:t xml:space="preserve"> This customer would fall into the “Some Programming Experience” customer segment. This customer was a puzzle finder and loved puzzle games, so that seemed to be the catch for him. Throughout the interview, he made it clear that the learning experience provided would help customers who are pursuing a future in programming.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Stefanie Fleischman –</w:t>
      </w:r>
      <w:r w:rsidDel="00000000" w:rsidR="00000000" w:rsidRPr="00000000">
        <w:rPr>
          <w:rFonts w:ascii="Times New Roman" w:cs="Times New Roman" w:eastAsia="Times New Roman" w:hAnsi="Times New Roman"/>
          <w:sz w:val="24"/>
          <w:szCs w:val="24"/>
          <w:rtl w:val="0"/>
        </w:rPr>
        <w:t xml:space="preserve"> When we gathered the results from this customer who falls into the “Extensive Programming Experience” customer segment, we learned some interesting facts about the product. She feels as though a majority of users will use it for the puzzle games and not necessarily the learning experience from the product. However, she felt that individuals with a programmer’s mindset would enjoy this product quite a bit. It could even interest those who have programmed for many years because it would act as a refresher in programming and in general problem solving.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Michael Haney – </w:t>
      </w:r>
      <w:r w:rsidDel="00000000" w:rsidR="00000000" w:rsidRPr="00000000">
        <w:rPr>
          <w:rFonts w:ascii="Times New Roman" w:cs="Times New Roman" w:eastAsia="Times New Roman" w:hAnsi="Times New Roman"/>
          <w:sz w:val="24"/>
          <w:szCs w:val="24"/>
          <w:rtl w:val="0"/>
        </w:rPr>
        <w:t xml:space="preserve">This customer could be generally described by the “No Programming Experience” customer segment. He had in interest in puzzle games and this is what would attract him to try out an application such as ours. From this, we can conclude that the puzzle factor of the product makes it worthwhile for customers who would otherwise be disinterested in programming.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Kyrianna Knittle</w:t>
      </w:r>
      <w:r w:rsidDel="00000000" w:rsidR="00000000" w:rsidRPr="00000000">
        <w:rPr>
          <w:rFonts w:ascii="Times New Roman" w:cs="Times New Roman" w:eastAsia="Times New Roman" w:hAnsi="Times New Roman"/>
          <w:sz w:val="24"/>
          <w:szCs w:val="24"/>
          <w:rtl w:val="0"/>
        </w:rPr>
        <w:t xml:space="preserve"> – 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a program. </w:t>
      </w:r>
    </w:p>
    <w:p w:rsidR="00000000" w:rsidDel="00000000" w:rsidP="00000000" w:rsidRDefault="00000000" w:rsidRPr="00000000">
      <w:pPr>
        <w:spacing w:after="160" w:line="259" w:lineRule="auto"/>
        <w:contextualSpacing w:val="0"/>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Tessa Huettl</w:t>
      </w:r>
      <w:r w:rsidDel="00000000" w:rsidR="00000000" w:rsidRPr="00000000">
        <w:rPr>
          <w:rFonts w:ascii="Times New Roman" w:cs="Times New Roman" w:eastAsia="Times New Roman" w:hAnsi="Times New Roman"/>
          <w:sz w:val="24"/>
          <w:szCs w:val="24"/>
          <w:rtl w:val="0"/>
        </w:rPr>
        <w:t xml:space="preserve"> – 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would “probably dissuade” her. </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Shelby Ohashi Sides</w:t>
      </w:r>
      <w:r w:rsidDel="00000000" w:rsidR="00000000" w:rsidRPr="00000000">
        <w:rPr>
          <w:rFonts w:ascii="Times New Roman" w:cs="Times New Roman" w:eastAsia="Times New Roman" w:hAnsi="Times New Roman"/>
          <w:sz w:val="24"/>
          <w:szCs w:val="24"/>
          <w:rtl w:val="0"/>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consoles as long as it is not too complex. She felt that if we presented her with this application then she would play it but she was not too sure if she would retain any programming concepts from playing it. A price tag may push her away from the app but we will have to see how much she enjoys the games before hand because we also learned that she has paid for the apps that she has enjoyed in the past so there is the chance she would be willing to pay for it. Even with the lack of interest in programming we still believe it will be worth the work to produce this app.</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Patrik Hornstrand</w:t>
      </w:r>
      <w:r w:rsidDel="00000000" w:rsidR="00000000" w:rsidRPr="00000000">
        <w:rPr>
          <w:rFonts w:ascii="Times New Roman" w:cs="Times New Roman" w:eastAsia="Times New Roman" w:hAnsi="Times New Roman"/>
          <w:sz w:val="24"/>
          <w:szCs w:val="24"/>
          <w:rtl w:val="0"/>
        </w:rPr>
        <w:t xml:space="preserve"> – This customer was also hard to interview because he doesn’t like the idea of programming at all. What we learned from him was that he wants nothing to do with programming but he is an avid gamer. He spends a lot of time playing games and challenging himself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interest in puzzles give us a reason to produce this app.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i w:val="1"/>
          <w:sz w:val="24"/>
          <w:szCs w:val="24"/>
          <w:rtl w:val="0"/>
        </w:rPr>
        <w:t xml:space="preserve">Jode Liams</w:t>
      </w:r>
      <w:r w:rsidDel="00000000" w:rsidR="00000000" w:rsidRPr="00000000">
        <w:rPr>
          <w:rFonts w:ascii="Times New Roman" w:cs="Times New Roman" w:eastAsia="Times New Roman" w:hAnsi="Times New Roman"/>
          <w:sz w:val="24"/>
          <w:szCs w:val="24"/>
          <w:rtl w:val="0"/>
        </w:rPr>
        <w:t xml:space="preserve"> – This customer is part of the “Some Programming Experience” category, and seemed to like the idea of having a game to learn about programming. He likes reading books on all kinds of subjects and has says that he has expressed an interest in programming, and has read books on programming. But he complained  that setting up the programming environments according to the books has always been difficult and confusing, so he never got very far. He says he likes playing puzzle games of all kinds. He is willing to pay a reasonable price for an app such as this, and is excited to learn about programming in a quick and easy way.</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Group Participation:</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Peter – Created initial document layout, described the “No Programming Experience” customer segment, and provided results of the Kyrianna Knittle and Tessa Huettl interviews. Wrote the revised value proposition and edited the interview results.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Hayden – Provided the results from the Shelby Ohashi Sides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Patrik Hornstrand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interviews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Garrison – Provided the results from the Jason Smith, Stephanie Fleischman, and Michael Haney interviews. Also described the “Some Programming Experience” and “Extensive Programming Experience” customer segments.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Gage – Provided the results from the Jode Liams interview.</w:t>
      </w:r>
    </w:p>
    <w:p w:rsidR="00000000" w:rsidDel="00000000" w:rsidP="00000000" w:rsidRDefault="00000000" w:rsidRPr="00000000">
      <w:pPr>
        <w:spacing w:after="160" w:line="259" w:lineRule="auto"/>
        <w:contextualSpacing w:val="0"/>
      </w:pPr>
      <w:r w:rsidDel="00000000" w:rsidR="00000000" w:rsidRPr="00000000">
        <w:rPr>
          <w:rtl w:val="0"/>
        </w:rPr>
      </w:r>
    </w:p>
    <w:sectPr>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github.com/petetetete/cs386-project" TargetMode="External"/><Relationship Id="rId8" Type="http://schemas.openxmlformats.org/officeDocument/2006/relationships/hyperlink" Target="https://github.com/petetetete/cs386-project" TargetMode="External"/></Relationships>
</file>