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534025" cy="4667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Hayden Aupperle, Gage Cottrell, Peter Huettl, Garrison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Drop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https://github.com/petetetete/cs386-project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D2.2 –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CS 386 –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Marco Gerosa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http://epf.eclipse.org/wikis/openup/core.tech.common.extend_supp/guidances/checklists/use_case_C5362874.html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http://epf.eclipse.org/wikis/openup/core.tech.common.extend_supp/guidances/concepts/use_case_BB199D1B.html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https://en.wikipedia.org/wiki/Actor_(UML)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https://en.wikipedia.org/wiki/Use_case</w:t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https://www.batimes.com/articles/use-case-goals-scenarios-and-flows.html</w:t>
        </w:r>
      </w:hyperlink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Student, Educator, Puzzle Creator, Maintenence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596210" cy="4224060"/>
            <wp:effectExtent b="0" l="0" r="0" t="0"/>
            <wp:docPr descr="C:\Users\ph289\Downloads\Use Case Diagram.png" id="2" name="image03.png"/>
            <a:graphic>
              <a:graphicData uri="http://schemas.openxmlformats.org/drawingml/2006/picture">
                <pic:pic>
                  <pic:nvPicPr>
                    <pic:cNvPr descr="C:\Users\ph289\Downloads\Use Case Diagram.png" id="0" name="image0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210" cy="422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Descriptions: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Hayden’s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Selecting a Puzzle to Solve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User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will be able to choose from a list of puzzles to solve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must have the app downloaded and open.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puzzle is complete and waits for the user to move onto the next puzzle or go back to the main screen. 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selects the Puzzles tab on the home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system pulls up the list of puzzles the user can choose from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scrolls through the list of puzzles and chooses the once they wish to work 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system fetches the selected puzzle and displays it for the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then works to solve the puzzle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   At any time, the user may close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can push the Back button to return to the list of puzzles at any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is able to push the Home Screen button to take them all the way back to the home screen.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user can push the Next Puzzle or Previous Puzzle button to automatically move to the user to a different puzzle while they are currently in 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Gage’s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Educator checking in on student progress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Educator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educator can check on student progress in order to evaluate their skill within the app.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educator must be logged into the app and on the main screen.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educator will have read the information they need.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main menu, the user will select the “educator”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then fetch and display the groups with which the user is an educator.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then choose a group to inspect.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fetch the data for the students who are signed up in that particular group.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then read the information they need.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   At any time, the user may close the application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The user may only progress to the group selection screen before going back to the main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Peter’s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Challenge Friend to Code Battle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User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application user wants to challenge a friend to a coding competition.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is logged into the application and has a friend registered in the app.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challenge request is sent and the user is awaiting a response.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selects the friend list tab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system fetches and displays the user’s online friends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chooses a friend from the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system retrieves the friend’s profile info and displays 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informs the system that they would like to challenge the friend to a Code Battle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system stores and sends the challenge to the friend.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   At any time, the user may close the application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The system does not send the challenge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The user may cancel the challenge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The system removes the challenge and removes any notification for the other player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Garrison’s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Changing the difficulty settings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User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have the ability to change the difficulty settings of the puzzles 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needs to download the application and be registered to change settings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must be registered and in the settings tool bar to change difficulty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will register their application with an email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user will then select the settings app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will then choose the difficulty tab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will select the difficulty that they want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   At any time, the user may close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the user does not register, then they can’t change the difficulty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User will have to stick with the default difficulty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Participation: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 – Created the original document structure and templated the use case descriptions. Described a use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Hayden – Did a use case 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Garrison – Added one more reference and did a use case 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Gage – Did a use case 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pf.eclipse.org/wikis/openup/core.tech.common.extend_supp/guidances/concepts/use_case_BB199D1B.html" TargetMode="External"/><Relationship Id="rId10" Type="http://schemas.openxmlformats.org/officeDocument/2006/relationships/hyperlink" Target="http://epf.eclipse.org/wikis/openup/core.tech.common.extend_supp/guidances/concepts/use_case_BB199D1B.html" TargetMode="External"/><Relationship Id="rId13" Type="http://schemas.openxmlformats.org/officeDocument/2006/relationships/hyperlink" Target="https://en.wikipedia.org/wiki/Actor_(UML)" TargetMode="External"/><Relationship Id="rId12" Type="http://schemas.openxmlformats.org/officeDocument/2006/relationships/hyperlink" Target="https://en.wikipedia.org/wiki/Actor_(UML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pf.eclipse.org/wikis/openup/core.tech.common.extend_supp/guidances/checklists/use_case_C5362874.html" TargetMode="External"/><Relationship Id="rId15" Type="http://schemas.openxmlformats.org/officeDocument/2006/relationships/hyperlink" Target="https://www.batimes.com/articles/use-case-goals-scenarios-and-flows.html" TargetMode="External"/><Relationship Id="rId14" Type="http://schemas.openxmlformats.org/officeDocument/2006/relationships/hyperlink" Target="https://en.wikipedia.org/wiki/Use_case" TargetMode="External"/><Relationship Id="rId17" Type="http://schemas.openxmlformats.org/officeDocument/2006/relationships/image" Target="media/image03.png"/><Relationship Id="rId16" Type="http://schemas.openxmlformats.org/officeDocument/2006/relationships/hyperlink" Target="https://www.batimes.com/articles/use-case-goals-scenarios-and-flows.html" TargetMode="External"/><Relationship Id="rId5" Type="http://schemas.openxmlformats.org/officeDocument/2006/relationships/image" Target="media/image02.png"/><Relationship Id="rId6" Type="http://schemas.openxmlformats.org/officeDocument/2006/relationships/hyperlink" Target="https://github.com/petetetete/cs386-project" TargetMode="External"/><Relationship Id="rId7" Type="http://schemas.openxmlformats.org/officeDocument/2006/relationships/hyperlink" Target="https://github.com/petetetete/cs386-project" TargetMode="External"/><Relationship Id="rId8" Type="http://schemas.openxmlformats.org/officeDocument/2006/relationships/hyperlink" Target="http://epf.eclipse.org/wikis/openup/core.tech.common.extend_supp/guidances/checklists/use_case_C5362874.html" TargetMode="External"/></Relationships>
</file>