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Staff / Principal Product Designer — design systems · enterprise platforms. </w:t>
      </w:r>
      <w:r w:rsidDel="00000000" w:rsidR="00000000" w:rsidRPr="00000000">
        <w:rPr>
          <w:rFonts w:ascii="Arial Unicode MS" w:cs="Arial Unicode MS" w:eastAsia="Arial Unicode MS" w:hAnsi="Arial Unicode MS"/>
          <w:color w:val="2d2d2d"/>
          <w:sz w:val="20"/>
          <w:szCs w:val="20"/>
          <w:rtl w:val="0"/>
        </w:rPr>
        <w:t xml:space="preserve">I make complex enterprise systems usable and get them adopted at scale — then build them, not just spec them: front-end, design systems in code, parametric CAD, and physical hardware, with AI-native tooling to ship solo. Led UX for a $3.8B connected-services platform at Deere (500K users; web, mobile, embedded), built the design org 1→10 at FourKites scaling a real-time IoT platform ($3M→$100M ARR, $1B+ valuation), and now founder of Thios (thios.co) — shipping a CAD-driven product line, a dev-grade design system, and physical hardware end to 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right" w:leader="none" w:pos="10368"/>
        </w:tabs>
        <w:spacing w:after="40" w:before="140" w:lineRule="auto"/>
        <w:rPr/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2d2d2d"/>
            <w:sz w:val="20"/>
            <w:szCs w:val="20"/>
            <w:u w:val="none"/>
            <w:rtl w:val="0"/>
          </w:rPr>
          <w:t xml:space="preserve">THIOS (thios.co)</w:t>
        </w:r>
      </w:hyperlink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Founder &amp; Lead Designer 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Aug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Open-source modular structures — solo designer, AI-augmented engineering team, 6-surface design system from one source of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Shipped a complete product ecosystem solo — 6 sphere variants with CAD models, prototype, and first revenue across every surface.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Designed and built parametric OnShape CAD as the single source of truth driving BOM and the 3D configurator at </w:t>
      </w:r>
      <w:hyperlink r:id="rId7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19"/>
            <w:szCs w:val="19"/>
            <w:u w:val="none"/>
            <w:shd w:fill="auto" w:val="clear"/>
            <w:vertAlign w:val="baseline"/>
            <w:rtl w:val="0"/>
          </w:rPr>
          <w:t xml:space="preserve">thios.co/configurator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 — customers manipulate real geometry with full configuration state (valid/invalid combinations, loading, error, empty, BOM hand-off), not marketing renders.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Built a 6-surface, dev-grade design system and published its first Claude Skill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audit-design-token-drift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) — catches design-token drift across canonical surfaces with file:line citations. Design system as dev tooling, not a Figma library nobody opens — 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19"/>
            <w:szCs w:val="19"/>
            <w:u w:val="none"/>
            <w:shd w:fill="auto" w:val="clear"/>
            <w:vertAlign w:val="baseline"/>
            <w:rtl w:val="0"/>
          </w:rPr>
          <w:t xml:space="preserve">thios.co/design-system-architecture.html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368"/>
        </w:tabs>
        <w:spacing w:after="40" w:before="1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JOHN DEERE | Senior Lead UX; Digital Customer Experience 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Aug 2020 –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Embedded with product teams to modernize 20-year-old systems and drive connected-services revenue across agricultural equipment.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Redesigned the license management system for connected ag equipment (Automation/AI services) serving 500K+ users across 12 languages — mapped flows, license states, and edge cases (expired/renewed/transferred/dealer-managed); profile completion 34%→87%, –16% support tickets, enabled $3.8B in connected-services revenue.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Reduced design-to-development time 45% by building the first dev-ready tokens, prop specs, and full state coverage for the enterprise design system in Figma spanning 6 brands and 40+ product teams globally — handoffs that shipped.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Built a unified account and navigation framework deployed across 8 product lines spanning web, mobile, and embedded equipment systems — consolidated fragmented experiences into a single customer view; +28% first-contact resolution on dealer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368"/>
        </w:tabs>
        <w:spacing w:after="40" w:before="1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FOURKITES | Lead UX / Manager 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Jan 2017 – Jan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555555"/>
          <w:sz w:val="19"/>
          <w:szCs w:val="19"/>
          <w:rtl w:val="0"/>
        </w:rPr>
        <w:t xml:space="preserve">Employee #28 during hypergrowth, $3M → $100M ARR ($1B+ valuation). Built the design function from scratch — founding designer to a 10-person global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Designed flagship IoT asset-tracking platform 0→1 — real-time supply chain control tower (web) and mobile apps processing 10M+ daily GPS/telematics events for 30+ Fortune 2000 customers (Anheuser-Busch, Georgia-Pacific, Tyson); high-density dashboards with map, list, and timeline views helped drive 3× customer expansion.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Led predictive analytics dashboards (data viz, anomaly states, alerting workflows) that identified shipment delays 6–12 hours earlier than competitors; +41% retention, +$120K avg ACV.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Scaled the design org across Chicago and Chennai embedded in engineering sprint cadence; established component library, design ops, and hiring framework; –65% one-off component variants while maintaining startup velocity.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368"/>
        </w:tabs>
        <w:spacing w:after="40" w:before="1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MAVENWAVE PARTNERS | Senior UX + Agile Lead 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Jan 2014 – Jan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Led digital product design for Fortune 500 healthcare and pharma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Designed 6 internal portals for AbbVie supporting 200K+ users across clinical trials and patient support programs — improved medication adherence tracking, –12% hospital readmissions.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Rebuilt OptumRx pharmacy formulary platform processing 1.4B prescriptions annually; created the company's first patient-facing product — –15% drug-interaction–related fulfillment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Established Lean UX and Agile/sprint-cadence practices across client engagements while mentoring junior designers and leading cross-functional design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EARLIER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368"/>
        </w:tabs>
        <w:spacing w:after="40" w:before="8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0368"/>
        </w:tabs>
        <w:spacing w:after="40" w:before="8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NOKIA / HERE MAPS |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Product Marketing Manager, HERE Traffic | GPS probe visualizations, real-time vehicle-telematics data products, and go-to-market for DEMPSY (open-source distributed computing).  </w:t>
        <w:br w:type="textWrapping"/>
      </w:r>
      <w:r w:rsidDel="00000000" w:rsidR="00000000" w:rsidRPr="00000000">
        <w:rPr>
          <w:rFonts w:ascii="Arial" w:cs="Arial" w:eastAsia="Arial" w:hAnsi="Arial"/>
          <w:color w:val="888888"/>
          <w:sz w:val="19"/>
          <w:szCs w:val="19"/>
          <w:rtl w:val="0"/>
        </w:rPr>
        <w:t xml:space="preserve">Aug 2012 – Jan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368"/>
        </w:tabs>
        <w:spacing w:after="40" w:before="80" w:lineRule="auto"/>
        <w:ind w:left="720" w:firstLine="0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368"/>
        </w:tabs>
        <w:spacing w:after="40" w:before="8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GOGO INFLIGHT INTERNET | </w:t>
      </w:r>
      <w:r w:rsidDel="00000000" w:rsidR="00000000" w:rsidRPr="00000000">
        <w:rPr>
          <w:rFonts w:ascii="Arial Unicode MS" w:cs="Arial Unicode MS" w:eastAsia="Arial Unicode MS" w:hAnsi="Arial Unicode MS"/>
          <w:color w:val="555555"/>
          <w:sz w:val="19"/>
          <w:szCs w:val="19"/>
          <w:rtl w:val="0"/>
        </w:rPr>
        <w:t xml:space="preserve">Product Manager – Signature Services | Launched in-flight internet across major US airlines; onboard hardware UX + Air-to-Ground RF network; FAA-approved documentation; 0→1 in-flight tracker driving sponsorship deals.  </w:t>
        <w:br w:type="textWrapping"/>
      </w:r>
      <w:r w:rsidDel="00000000" w:rsidR="00000000" w:rsidRPr="00000000">
        <w:rPr>
          <w:rFonts w:ascii="Arial" w:cs="Arial" w:eastAsia="Arial" w:hAnsi="Arial"/>
          <w:color w:val="888888"/>
          <w:sz w:val="19"/>
          <w:szCs w:val="19"/>
          <w:rtl w:val="0"/>
        </w:rPr>
        <w:t xml:space="preserve">Apr 2008 – Aug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40" w:lineRule="auto"/>
        <w:ind w:left="720" w:firstLine="0"/>
        <w:rPr>
          <w:rFonts w:ascii="Arial" w:cs="Arial" w:eastAsia="Arial" w:hAnsi="Arial"/>
          <w:color w:val="555555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UX Systems: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User flows · journey mapping · IA · interaction design · state management · edge-case coverage (idle/loading/success/error/empty) · information density · dashboards · enterprise design systems · design tokens · accessibility (WCAG 2.1)</w:t>
      </w:r>
    </w:p>
    <w:p w:rsidR="00000000" w:rsidDel="00000000" w:rsidP="00000000" w:rsidRDefault="00000000" w:rsidRPr="00000000" w14:paraId="00000022">
      <w:pPr>
        <w:spacing w:after="40" w:before="40" w:lineRule="auto"/>
        <w:ind w:left="720" w:firstLine="0"/>
        <w:rPr>
          <w:color w:val="555555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ind w:left="720" w:firstLine="0"/>
        <w:rPr>
          <w:rFonts w:ascii="Arial" w:cs="Arial" w:eastAsia="Arial" w:hAnsi="Arial"/>
          <w:color w:val="555555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Research &amp; Methods: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User interviews · usability testing · design sprints · Lean UX · Agile/Scrum sprint cadence · PRD/RFC participation</w:t>
      </w:r>
    </w:p>
    <w:p w:rsidR="00000000" w:rsidDel="00000000" w:rsidP="00000000" w:rsidRDefault="00000000" w:rsidRPr="00000000" w14:paraId="00000024">
      <w:pPr>
        <w:spacing w:after="40" w:before="40" w:lineRule="auto"/>
        <w:ind w:left="720" w:firstLine="0"/>
        <w:rPr>
          <w:color w:val="555555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ind w:left="720" w:firstLine="0"/>
        <w:rPr>
          <w:rFonts w:ascii="Arial" w:cs="Arial" w:eastAsia="Arial" w:hAnsi="Arial"/>
          <w:color w:val="555555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AI-Native Workflow: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Claude (incl. authoring custom Claude Skill) · Cursor · Figma Make · Adobe Firefly · Midjourney · Obsidian as knowledge base</w:t>
      </w:r>
    </w:p>
    <w:p w:rsidR="00000000" w:rsidDel="00000000" w:rsidP="00000000" w:rsidRDefault="00000000" w:rsidRPr="00000000" w14:paraId="00000026">
      <w:pPr>
        <w:spacing w:after="40" w:before="40" w:lineRule="auto"/>
        <w:ind w:left="720" w:firstLine="0"/>
        <w:rPr>
          <w:color w:val="555555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40" w:lineRule="auto"/>
        <w:ind w:left="720" w:firstLine="0"/>
        <w:rPr>
          <w:rFonts w:ascii="Arial" w:cs="Arial" w:eastAsia="Arial" w:hAnsi="Arial"/>
          <w:color w:val="555555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Build &amp; Technical: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Front-end — HTML · CSS · JavaScript · React / Three.js prototyping · parametric CAD (OnShape) · 3D (Blender) · physical prototyping &amp; fabrication</w:t>
      </w:r>
    </w:p>
    <w:p w:rsidR="00000000" w:rsidDel="00000000" w:rsidP="00000000" w:rsidRDefault="00000000" w:rsidRPr="00000000" w14:paraId="00000028">
      <w:pPr>
        <w:spacing w:after="40" w:before="40" w:lineRule="auto"/>
        <w:ind w:left="720" w:firstLine="0"/>
        <w:rPr>
          <w:color w:val="555555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Tools: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Figma · OnShape CAD · Blender 3D · Adobe Creative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Rule="auto"/>
        <w:ind w:left="72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2d2d2d"/>
          <w:sz w:val="19"/>
          <w:szCs w:val="19"/>
          <w:rtl w:val="0"/>
        </w:rPr>
        <w:t xml:space="preserve">Arizona State University  |  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COMMUNITY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Rule="auto"/>
        <w:ind w:left="72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2d2d2d"/>
          <w:sz w:val="19"/>
          <w:szCs w:val="19"/>
          <w:rtl w:val="0"/>
        </w:rPr>
        <w:t xml:space="preserve">Member, Board of Directors  |  How Weird Street Faire 501(c)(3), San Francisco  |  2000 – 2024</w:t>
      </w: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936" w:top="936" w:left="936" w:right="93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spacing w:after="60" w:lineRule="auto"/>
      <w:rPr/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PETER BARTSCH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spacing w:after="80" w:lineRule="auto"/>
      <w:rPr/>
    </w:pPr>
    <w:r w:rsidDel="00000000" w:rsidR="00000000" w:rsidRPr="00000000">
      <w:rPr>
        <w:color w:val="555555"/>
        <w:sz w:val="18"/>
        <w:szCs w:val="18"/>
        <w:rtl w:val="0"/>
      </w:rPr>
      <w:t xml:space="preserve">(847) 636-2708  |  </w:t>
    </w:r>
    <w:hyperlink r:id="rId1">
      <w:r w:rsidDel="00000000" w:rsidR="00000000" w:rsidRPr="00000000">
        <w:rPr>
          <w:color w:val="555555"/>
          <w:sz w:val="18"/>
          <w:szCs w:val="18"/>
          <w:rtl w:val="0"/>
        </w:rPr>
        <w:t xml:space="preserve">peter@peterbartsch.com</w:t>
      </w:r>
    </w:hyperlink>
    <w:r w:rsidDel="00000000" w:rsidR="00000000" w:rsidRPr="00000000">
      <w:rPr>
        <w:color w:val="555555"/>
        <w:sz w:val="18"/>
        <w:szCs w:val="18"/>
        <w:rtl w:val="0"/>
      </w:rPr>
      <w:t xml:space="preserve">  |  portfolio: </w:t>
    </w:r>
    <w:hyperlink r:id="rId2">
      <w:r w:rsidDel="00000000" w:rsidR="00000000" w:rsidRPr="00000000">
        <w:rPr>
          <w:color w:val="555555"/>
          <w:sz w:val="18"/>
          <w:szCs w:val="18"/>
          <w:rtl w:val="0"/>
        </w:rPr>
        <w:t xml:space="preserve">peterbartsch.com</w:t>
      </w:r>
    </w:hyperlink>
    <w:r w:rsidDel="00000000" w:rsidR="00000000" w:rsidRPr="00000000">
      <w:rPr>
        <w:color w:val="555555"/>
        <w:sz w:val="18"/>
        <w:szCs w:val="18"/>
        <w:rtl w:val="0"/>
      </w:rPr>
      <w:t xml:space="preserve">  |  </w:t>
    </w:r>
    <w:hyperlink r:id="rId3">
      <w:r w:rsidDel="00000000" w:rsidR="00000000" w:rsidRPr="00000000">
        <w:rPr>
          <w:color w:val="555555"/>
          <w:sz w:val="18"/>
          <w:szCs w:val="18"/>
          <w:rtl w:val="0"/>
        </w:rPr>
        <w:t xml:space="preserve">linkedin.com/in/peterbartsch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2d2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d2d2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thios.co" TargetMode="External"/><Relationship Id="rId7" Type="http://schemas.openxmlformats.org/officeDocument/2006/relationships/hyperlink" Target="https://thios.co/configurator" TargetMode="External"/><Relationship Id="rId8" Type="http://schemas.openxmlformats.org/officeDocument/2006/relationships/hyperlink" Target="https://www.thios.co/design-system-architecture.html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peter@peterbartsch.com" TargetMode="External"/><Relationship Id="rId2" Type="http://schemas.openxmlformats.org/officeDocument/2006/relationships/hyperlink" Target="https://peterbartsch.com" TargetMode="External"/><Relationship Id="rId3" Type="http://schemas.openxmlformats.org/officeDocument/2006/relationships/hyperlink" Target="https://linkedin.com/in/peterbarts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