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="240" w:lineRule="auto"/>
        <w:ind w:left="-630.0000000000001" w:right="-623.3333333333348" w:firstLine="0"/>
        <w:rPr>
          <w:sz w:val="4"/>
          <w:szCs w:val="4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Staff Product Designer · UX systems thinker. Led UX for a $3.8B subscription platform at Deere across web, mobile, and embedded equipment systems (500K users, 12 languages). Built design org 1→10 at FourKites scaling a real-time IoT asset-tracking platform processing 10M+ daily events ($3M→$100M ARR, $1B+ valuation). Now founder of Thios — running an AI-native workflow (Claude, Cursor, Figma Make) to ship a CAD-driven configurator, dev-grade design system with its own Claude Skill, and physical hardware.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ind w:left="-630" w:right="-720" w:firstLine="0"/>
        <w:jc w:val="both"/>
        <w:rPr/>
      </w:pPr>
      <w:r w:rsidDel="00000000" w:rsidR="00000000" w:rsidRPr="00000000">
        <w:rPr>
          <w:color w:val="999999"/>
          <w:sz w:val="20"/>
          <w:szCs w:val="20"/>
          <w:rtl w:val="0"/>
        </w:rPr>
        <w:t xml:space="preserve">PROFESSIONAL EXPERIENCE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THIOS (thios.co) | Founder &amp; Lead Designer </w:t>
      </w:r>
      <w:r w:rsidDel="00000000" w:rsidR="00000000" w:rsidRPr="00000000">
        <w:rPr>
          <w:rtl w:val="0"/>
        </w:rPr>
        <w:t xml:space="preserve">| Aug 2024 - Present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Open-source modular structures running on a 5-surface design system where I'm the only designer and agents are the engineering team, every surface (dashboard/configurator, docs, marketing, mobile, CAD) ships from one source of truth.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4"/>
        </w:numPr>
        <w:spacing w:after="0" w:afterAutospacing="0" w:before="240" w:line="240" w:lineRule="auto"/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Shipped a complete product ecosystem solo in 18 months</w:t>
      </w:r>
      <w:r w:rsidDel="00000000" w:rsidR="00000000" w:rsidRPr="00000000">
        <w:rPr>
          <w:sz w:val="20"/>
          <w:szCs w:val="20"/>
          <w:rtl w:val="0"/>
        </w:rPr>
        <w:t xml:space="preserve"> across every surface — dashboard/configurator, docs, marketing sites, mobile, and physical hardware (6 sphere variants with CAD models, prototype, first revenue)</w:t>
      </w:r>
    </w:p>
    <w:p w:rsidR="00000000" w:rsidDel="00000000" w:rsidP="00000000" w:rsidRDefault="00000000" w:rsidRPr="00000000" w14:paraId="00000004">
      <w:pPr>
        <w:numPr>
          <w:ilvl w:val="0"/>
          <w:numId w:val="4"/>
        </w:numPr>
        <w:spacing w:after="0" w:afterAutospacing="0" w:before="0" w:beforeAutospacing="0" w:line="240" w:lineRule="auto"/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Designed and built parametric OnShape CAD as the single source of truth</w:t>
      </w:r>
      <w:r w:rsidDel="00000000" w:rsidR="00000000" w:rsidRPr="00000000">
        <w:rPr>
          <w:sz w:val="20"/>
          <w:szCs w:val="20"/>
          <w:rtl w:val="0"/>
        </w:rPr>
        <w:t xml:space="preserve"> driving BOM and the 3D configurator at thios.co/configurator — customers manipulate real geometry with full configuration state (valid/invalid combinations, loading, error, empty, BOM hand-off), not marketing renders</w:t>
      </w:r>
    </w:p>
    <w:p w:rsidR="00000000" w:rsidDel="00000000" w:rsidP="00000000" w:rsidRDefault="00000000" w:rsidRPr="00000000" w14:paraId="00000005">
      <w:pPr>
        <w:numPr>
          <w:ilvl w:val="0"/>
          <w:numId w:val="4"/>
        </w:numPr>
        <w:spacing w:after="0" w:afterAutospacing="0" w:before="0" w:beforeAutospacing="0" w:line="240" w:lineRule="auto"/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Built a 5-surface, dev-grade design system</w:t>
      </w:r>
      <w:r w:rsidDel="00000000" w:rsidR="00000000" w:rsidRPr="00000000">
        <w:rPr>
          <w:sz w:val="20"/>
          <w:szCs w:val="20"/>
          <w:rtl w:val="0"/>
        </w:rPr>
        <w:t xml:space="preserve">, published its first Claude Skill (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audit-design-token-drift</w:t>
      </w:r>
      <w:r w:rsidDel="00000000" w:rsidR="00000000" w:rsidRPr="00000000">
        <w:rPr>
          <w:sz w:val="20"/>
          <w:szCs w:val="20"/>
          <w:rtl w:val="0"/>
        </w:rPr>
        <w:t xml:space="preserve">) that catches design-token drift across canonical surfaces with file:line citations. Design system as dev tooling, not a Figma library nobody opens — </w:t>
      </w:r>
      <w:r w:rsidDel="00000000" w:rsidR="00000000" w:rsidRPr="00000000">
        <w:rPr>
          <w:sz w:val="20"/>
          <w:szCs w:val="20"/>
          <w:rtl w:val="0"/>
        </w:rPr>
        <w:t xml:space="preserve">https://www.thios.co/design-system-architecture.html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spacing w:after="240" w:before="0" w:beforeAutospacing="0" w:line="240" w:lineRule="auto"/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Operate an end-to-end AI-native workflow</w:t>
      </w:r>
      <w:r w:rsidDel="00000000" w:rsidR="00000000" w:rsidRPr="00000000">
        <w:rPr>
          <w:sz w:val="20"/>
          <w:szCs w:val="20"/>
          <w:rtl w:val="0"/>
        </w:rPr>
        <w:t xml:space="preserve"> (Claude, Cursor, Figma Make, Adobe Firefly, Obsidian) from research and IA through dev-ready handoff — agents implement while I own systems thinking, journey mapping, state coverage, and edge cases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="240" w:lineRule="auto"/>
        <w:ind w:left="-630.0000000000001" w:firstLine="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JOHN DEERE | Senior Lead UX; Digital Customer Experience</w:t>
      </w:r>
      <w:r w:rsidDel="00000000" w:rsidR="00000000" w:rsidRPr="00000000">
        <w:rPr>
          <w:rtl w:val="0"/>
        </w:rPr>
        <w:t xml:space="preserve"> | Aug 2020 - Jul 2024 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Embedded with product teams to modernize 20-year-old systems and drive subscription revenue across connected agricultural equipment. Proving enterprise design can move fast with the right frameworks.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spacing w:after="0" w:afterAutospacing="0" w:before="240" w:line="240" w:lineRule="auto"/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Redesigned the license management system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for connected ag equipment (Automation/AI services) serving 500K+ users across 12 languages — mapped flows, license states, and edge cases (expired/renewed/transferred/dealer-managed); +34% authenticated engagement, –16% support tickets, enabled $3.8B in subscription revenue</w:t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spacing w:after="0" w:afterAutospacing="0" w:before="0" w:beforeAutospacing="0" w:line="240" w:lineRule="auto"/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Built a unified account and navigation framework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deployed across 8 product lines spanning web, mobile, and embedded equipment systems — consolidated fragmented experiences into a single customer view; +28% dealer support efficiency</w:t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after="240" w:before="0" w:beforeAutospacing="0" w:line="240" w:lineRule="auto"/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Core contributor to the enterprise design system in Figma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spanning 6 brands and 40+ product teams globally — produced dev-ready handoffs (tokens, prop specs, full state coverage) that reduced design-to-development time 45% on components that actually shipped</w:t>
      </w:r>
    </w:p>
    <w:p w:rsidR="00000000" w:rsidDel="00000000" w:rsidP="00000000" w:rsidRDefault="00000000" w:rsidRPr="00000000" w14:paraId="0000000B">
      <w:pPr>
        <w:spacing w:after="240" w:before="240" w:line="240" w:lineRule="auto"/>
        <w:ind w:left="-630.0000000000001" w:right="-623.3333333333348" w:firstLine="0"/>
        <w:rPr/>
      </w:pPr>
      <w:r w:rsidDel="00000000" w:rsidR="00000000" w:rsidRPr="00000000">
        <w:rPr>
          <w:b w:val="1"/>
          <w:bCs w:val="1"/>
          <w:rtl w:val="0"/>
        </w:rPr>
        <w:t xml:space="preserve">FOURKITES | Lead UX / Manager</w:t>
      </w:r>
      <w:r w:rsidDel="00000000" w:rsidR="00000000" w:rsidRPr="00000000">
        <w:rPr>
          <w:rtl w:val="0"/>
        </w:rPr>
        <w:t xml:space="preserve"> | Jan 2017 - Jan 2020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Employee #28 during hypergrowth, $3M → $100M ARR ($1B+ valuation). Built the design function from scratch — founding designer to a 10-person global team.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240" w:line="240" w:lineRule="auto"/>
        <w:ind w:left="0" w:hanging="360"/>
        <w:rPr>
          <w:color w:val="43434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34343"/>
          <w:sz w:val="20"/>
          <w:szCs w:val="20"/>
          <w:rtl w:val="0"/>
        </w:rPr>
        <w:t xml:space="preserve">Designed flagship IoT asset-tracking platform 0→1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— real-time supply chain control tower (web) and mobile apps processing 10M+ daily GPS/telematics events for 30+ Fortune 2000 customers (Anheuser-Busch, Georgia-Pacific, Tyson); high-density dashboards with map, list, and timeline views became the primary driver of 3x customer expansion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="240" w:lineRule="auto"/>
        <w:ind w:left="0" w:hanging="360"/>
        <w:rPr>
          <w:color w:val="434343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Led predictive analytics dashboards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(data viz, anomaly states, alerting workflows) that identified shipment delays 6–12 hours earlier than competitors; +41% retention, +$120K avg ACV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240" w:before="0" w:beforeAutospacing="0" w:line="240" w:lineRule="auto"/>
        <w:ind w:left="0" w:hanging="360"/>
        <w:rPr>
          <w:color w:val="434343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Scaled the design org across Chicago and Chennai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embedded in engineering sprint cadence; established component library, design ops, and hiring framework — –65% design inconsistencies while maintaining startup velocity</w:t>
      </w:r>
    </w:p>
    <w:p w:rsidR="00000000" w:rsidDel="00000000" w:rsidP="00000000" w:rsidRDefault="00000000" w:rsidRPr="00000000" w14:paraId="0000000F">
      <w:pPr>
        <w:spacing w:after="240" w:before="240" w:line="240" w:lineRule="auto"/>
        <w:ind w:left="-540.0000000000001" w:right="-623.3333333333348" w:firstLine="0"/>
        <w:rPr/>
      </w:pPr>
      <w:r w:rsidDel="00000000" w:rsidR="00000000" w:rsidRPr="00000000">
        <w:rPr>
          <w:b w:val="1"/>
          <w:bCs w:val="1"/>
          <w:rtl w:val="0"/>
        </w:rPr>
        <w:t xml:space="preserve">MAVENWAVE PARTNERS | Senior UX + Agile Lead (Consultant)</w:t>
      </w:r>
      <w:r w:rsidDel="00000000" w:rsidR="00000000" w:rsidRPr="00000000">
        <w:rPr>
          <w:rtl w:val="0"/>
        </w:rPr>
        <w:t xml:space="preserve"> | Jan 2014 - Jan 2017 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Led digital product design for Fortune 500 healthcare and pharma clients. Fast iteration in slow-moving industries.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spacing w:after="0" w:afterAutospacing="0" w:before="240" w:line="240" w:lineRule="auto"/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Designed 6 internal portals for AbbVie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supporting 200K+ users across clinical trials and patient support programs — improved medication adherence tracking, –12% hospital readmissions</w:t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spacing w:after="0" w:afterAutospacing="0" w:before="0" w:beforeAutospacing="0" w:line="240" w:lineRule="auto"/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color w:val="434343"/>
          <w:sz w:val="20"/>
          <w:szCs w:val="20"/>
          <w:rtl w:val="0"/>
        </w:rPr>
        <w:t xml:space="preserve">Rebuilt OptumRx pharmacy formulary platform processing 1.4B prescriptions annually — created the company's first patient-facing product; –15% fulfillment errors via improved drug-interaction warnings</w:t>
      </w:r>
    </w:p>
    <w:p w:rsidR="00000000" w:rsidDel="00000000" w:rsidP="00000000" w:rsidRDefault="00000000" w:rsidRPr="00000000" w14:paraId="00000012">
      <w:pPr>
        <w:numPr>
          <w:ilvl w:val="0"/>
          <w:numId w:val="5"/>
        </w:numPr>
        <w:spacing w:after="240" w:before="0" w:beforeAutospacing="0" w:line="240" w:lineRule="auto"/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Established Lean UX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and Agile/sprint-cadence practices across client engagements while mentoring junior designers and leading cross-functional design sprints</w:t>
      </w:r>
    </w:p>
    <w:p w:rsidR="00000000" w:rsidDel="00000000" w:rsidP="00000000" w:rsidRDefault="00000000" w:rsidRPr="00000000" w14:paraId="00000013">
      <w:pPr>
        <w:spacing w:line="240" w:lineRule="auto"/>
        <w:ind w:hanging="540"/>
        <w:rPr>
          <w:i w:val="1"/>
          <w:iCs w:val="1"/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NOKIA / HERE MAPS | </w:t>
      </w:r>
      <w:r w:rsidDel="00000000" w:rsidR="00000000" w:rsidRPr="00000000">
        <w:rPr>
          <w:b w:val="1"/>
          <w:bCs w:val="1"/>
          <w:color w:val="434343"/>
          <w:rtl w:val="0"/>
        </w:rPr>
        <w:t xml:space="preserve">Product Marketing Manager, HERE Traffic</w:t>
      </w:r>
      <w:r w:rsidDel="00000000" w:rsidR="00000000" w:rsidRPr="00000000">
        <w:rPr>
          <w:color w:val="434343"/>
          <w:rtl w:val="0"/>
        </w:rPr>
        <w:t xml:space="preserve"> | Aug 2012 - Jan 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76" w:lineRule="auto"/>
        <w:ind w:left="-540" w:firstLine="0"/>
        <w:rPr>
          <w:color w:val="434343"/>
          <w:sz w:val="8"/>
          <w:szCs w:val="8"/>
        </w:rPr>
      </w:pPr>
      <w:r w:rsidDel="00000000" w:rsidR="00000000" w:rsidRPr="00000000">
        <w:rPr>
          <w:sz w:val="24"/>
          <w:szCs w:val="24"/>
          <w:rtl w:val="0"/>
        </w:rPr>
        <w:t xml:space="preserve">Product work across real-time vehicle-telematics data products and an open-source distributed computing project (DEMPSY, a Hadoop alternative).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Designed GPS probe visualizations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and a probe viewer app for real-time connected-vehicle telematics analysis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Wireframed and led project delivery for HERE Real-Time Traffic and Trapster app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integrations across connected-vehicle data products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Owned go-to-market for DEMPSY,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an open-source distributed computing platform — early exposure to designing for developer audiences</w:t>
      </w:r>
    </w:p>
    <w:p w:rsidR="00000000" w:rsidDel="00000000" w:rsidP="00000000" w:rsidRDefault="00000000" w:rsidRPr="00000000" w14:paraId="00000018">
      <w:pPr>
        <w:spacing w:line="240" w:lineRule="auto"/>
        <w:ind w:hanging="540"/>
        <w:rPr>
          <w:b w:val="1"/>
          <w:bCs w:val="1"/>
          <w:color w:val="43434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40" w:lineRule="auto"/>
        <w:ind w:hanging="540"/>
        <w:rPr>
          <w:color w:val="434343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GOGO INFLIGHT INTERNET | </w:t>
      </w:r>
      <w:r w:rsidDel="00000000" w:rsidR="00000000" w:rsidRPr="00000000">
        <w:rPr>
          <w:b w:val="1"/>
          <w:bCs w:val="1"/>
          <w:color w:val="434343"/>
          <w:rtl w:val="0"/>
        </w:rPr>
        <w:t xml:space="preserve">Product Manager - Signature Services</w:t>
      </w:r>
      <w:r w:rsidDel="00000000" w:rsidR="00000000" w:rsidRPr="00000000">
        <w:rPr>
          <w:color w:val="434343"/>
          <w:rtl w:val="0"/>
        </w:rPr>
        <w:t xml:space="preserve"> |</w:t>
      </w:r>
      <w:r w:rsidDel="00000000" w:rsidR="00000000" w:rsidRPr="00000000">
        <w:rPr>
          <w:b w:val="1"/>
          <w:bCs w:val="1"/>
          <w:color w:val="434343"/>
          <w:rtl w:val="0"/>
        </w:rPr>
        <w:t xml:space="preserve"> </w:t>
      </w:r>
      <w:r w:rsidDel="00000000" w:rsidR="00000000" w:rsidRPr="00000000">
        <w:rPr>
          <w:color w:val="434343"/>
          <w:rtl w:val="0"/>
        </w:rPr>
        <w:t xml:space="preserve">Apr 2008 - Aug 2012</w:t>
      </w:r>
    </w:p>
    <w:p w:rsidR="00000000" w:rsidDel="00000000" w:rsidP="00000000" w:rsidRDefault="00000000" w:rsidRPr="00000000" w14:paraId="0000001A">
      <w:pPr>
        <w:spacing w:line="276" w:lineRule="auto"/>
        <w:ind w:left="-540" w:firstLine="0"/>
        <w:rPr>
          <w:color w:val="434343"/>
          <w:sz w:val="6"/>
          <w:szCs w:val="6"/>
        </w:rPr>
      </w:pPr>
      <w:r w:rsidDel="00000000" w:rsidR="00000000" w:rsidRPr="00000000">
        <w:rPr>
          <w:sz w:val="24"/>
          <w:szCs w:val="24"/>
          <w:rtl w:val="0"/>
        </w:rPr>
        <w:t xml:space="preserve">Aerospace connectivity: launched in-flight internet across major US airlines — onboard hardware + Air-to-Ground RF network. $700M go-to-market.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Owned airborne products and onboard hardware UX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for major US airlines, including initial rollout testing across fleets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Authored FAA-approved documentation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for business and commercial fleet Air-to-Ground (ATG) RF connectivity systems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34343"/>
          <w:sz w:val="20"/>
          <w:szCs w:val="20"/>
          <w:rtl w:val="0"/>
        </w:rPr>
        <w:t xml:space="preserve">Designed an in-flight flight tracker 0→1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(real-time positional data + passenger UX) that drove successful sponsorship deals</w:t>
      </w:r>
    </w:p>
    <w:p w:rsidR="00000000" w:rsidDel="00000000" w:rsidP="00000000" w:rsidRDefault="00000000" w:rsidRPr="00000000" w14:paraId="0000001E">
      <w:pPr>
        <w:ind w:left="-630" w:right="0" w:firstLine="0"/>
        <w:rPr>
          <w:color w:val="434343"/>
          <w:sz w:val="18"/>
          <w:szCs w:val="18"/>
        </w:rPr>
      </w:pPr>
      <w:r w:rsidDel="00000000" w:rsidR="00000000" w:rsidRPr="00000000">
        <w:rPr>
          <w:color w:val="999999"/>
          <w:sz w:val="20"/>
          <w:szCs w:val="20"/>
          <w:rtl w:val="0"/>
        </w:rPr>
        <w:br w:type="textWrapping"/>
      </w:r>
      <w:r w:rsidDel="00000000" w:rsidR="00000000" w:rsidRPr="00000000">
        <w:rPr>
          <w:color w:val="999999"/>
          <w:sz w:val="20"/>
          <w:szCs w:val="20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0" w:hanging="630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UX Systems:</w:t>
      </w:r>
      <w:r w:rsidDel="00000000" w:rsidR="00000000" w:rsidRPr="00000000">
        <w:rPr>
          <w:sz w:val="18"/>
          <w:szCs w:val="18"/>
          <w:rtl w:val="0"/>
        </w:rPr>
        <w:t xml:space="preserve"> User flows · journey mapping · IA · interaction design · state management · edge-case coverage (idle/loading/success/error/empty) · information density · dashboards · enterprise design systems · design tokens · accessibility (WCAG 2.1)</w:t>
      </w:r>
    </w:p>
    <w:p w:rsidR="00000000" w:rsidDel="00000000" w:rsidP="00000000" w:rsidRDefault="00000000" w:rsidRPr="00000000" w14:paraId="00000020">
      <w:pPr>
        <w:ind w:left="0" w:hanging="630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Research &amp; Methods:</w:t>
      </w:r>
      <w:r w:rsidDel="00000000" w:rsidR="00000000" w:rsidRPr="00000000">
        <w:rPr>
          <w:sz w:val="18"/>
          <w:szCs w:val="18"/>
          <w:rtl w:val="0"/>
        </w:rPr>
        <w:t xml:space="preserve"> User interviews · usability testing · design sprints · Lean UX · Agile/Scrum sprint cadence · PRD/RFC participation</w:t>
      </w:r>
    </w:p>
    <w:p w:rsidR="00000000" w:rsidDel="00000000" w:rsidP="00000000" w:rsidRDefault="00000000" w:rsidRPr="00000000" w14:paraId="00000021">
      <w:pPr>
        <w:ind w:left="0" w:hanging="630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AI-Native Workflow:</w:t>
      </w:r>
      <w:r w:rsidDel="00000000" w:rsidR="00000000" w:rsidRPr="00000000">
        <w:rPr>
          <w:sz w:val="18"/>
          <w:szCs w:val="18"/>
          <w:rtl w:val="0"/>
        </w:rPr>
        <w:t xml:space="preserve"> Claude (incl. authoring custom Claude Skills) · Cursor · Figma Make · Adobe Firefly · Midjourney · Obsidian as knowledge base</w:t>
      </w:r>
    </w:p>
    <w:p w:rsidR="00000000" w:rsidDel="00000000" w:rsidP="00000000" w:rsidRDefault="00000000" w:rsidRPr="00000000" w14:paraId="00000022">
      <w:pPr>
        <w:ind w:left="0" w:hanging="630"/>
        <w:rPr>
          <w:b w:val="1"/>
          <w:bCs w:val="1"/>
          <w:color w:val="434343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Tools:</w:t>
      </w:r>
      <w:r w:rsidDel="00000000" w:rsidR="00000000" w:rsidRPr="00000000">
        <w:rPr>
          <w:sz w:val="18"/>
          <w:szCs w:val="18"/>
          <w:rtl w:val="0"/>
        </w:rPr>
        <w:t xml:space="preserve"> Figma · OnShape CAD · Blender 3D · HTML/CSS · Adobe Creative Suite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-630" w:right="-720" w:firstLine="0"/>
        <w:jc w:val="both"/>
        <w:rPr>
          <w:color w:val="999999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-630" w:right="-720" w:firstLine="0"/>
        <w:jc w:val="both"/>
        <w:rPr>
          <w:color w:val="666666"/>
        </w:rPr>
      </w:pPr>
      <w:r w:rsidDel="00000000" w:rsidR="00000000" w:rsidRPr="00000000">
        <w:rPr>
          <w:color w:val="999999"/>
          <w:sz w:val="20"/>
          <w:szCs w:val="20"/>
          <w:rtl w:val="0"/>
        </w:rPr>
        <w:t xml:space="preserve">EDUCATION</w:t>
      </w:r>
      <w:r w:rsidDel="00000000" w:rsidR="00000000" w:rsidRPr="00000000">
        <w:rPr>
          <w:color w:val="999999"/>
          <w:rtl w:val="0"/>
        </w:rPr>
        <w:t xml:space="preserve">: </w:t>
      </w: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Arizona State University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|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Bachelor of Arts, Humanities and Architectural Theory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-630" w:right="-720" w:firstLine="0"/>
        <w:jc w:val="both"/>
        <w:rPr>
          <w:color w:val="434343"/>
          <w:sz w:val="20"/>
          <w:szCs w:val="20"/>
        </w:rPr>
      </w:pPr>
      <w:r w:rsidDel="00000000" w:rsidR="00000000" w:rsidRPr="00000000">
        <w:rPr>
          <w:color w:val="999999"/>
          <w:sz w:val="20"/>
          <w:szCs w:val="20"/>
          <w:rtl w:val="0"/>
        </w:rPr>
        <w:t xml:space="preserve">COMMUNITY: </w:t>
      </w: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Member, Board of Directors |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How Weird Street Faire 501(c)(3) San Francisco Street Fair 2000 - 2024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ind w:left="-630" w:right="-720" w:firstLine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pStyle w:val="Heading2"/>
      <w:spacing w:before="0" w:line="240" w:lineRule="auto"/>
      <w:ind w:left="-630" w:right="-720" w:firstLine="0"/>
      <w:rPr>
        <w:color w:val="434343"/>
      </w:rPr>
    </w:pPr>
    <w:bookmarkStart w:colFirst="0" w:colLast="0" w:name="_v1qdw49vp2i" w:id="0"/>
    <w:bookmarkEnd w:id="0"/>
    <w:r w:rsidDel="00000000" w:rsidR="00000000" w:rsidRPr="00000000">
      <w:rPr>
        <w:color w:val="434343"/>
        <w:rtl w:val="0"/>
      </w:rPr>
      <w:t xml:space="preserve">PETER BARTSCH</w:t>
    </w:r>
  </w:p>
  <w:p w:rsidR="00000000" w:rsidDel="00000000" w:rsidP="00000000" w:rsidRDefault="00000000" w:rsidRPr="00000000" w14:paraId="00000027">
    <w:pPr>
      <w:pStyle w:val="Heading2"/>
      <w:spacing w:before="0" w:line="240" w:lineRule="auto"/>
      <w:ind w:left="-630" w:right="-720" w:firstLine="0"/>
      <w:rPr>
        <w:color w:val="434343"/>
        <w:sz w:val="20"/>
        <w:szCs w:val="20"/>
      </w:rPr>
    </w:pPr>
    <w:bookmarkStart w:colFirst="0" w:colLast="0" w:name="_h1lx31740bhw" w:id="1"/>
    <w:bookmarkEnd w:id="1"/>
    <w:r w:rsidDel="00000000" w:rsidR="00000000" w:rsidRPr="00000000">
      <w:rPr>
        <w:color w:val="434343"/>
        <w:sz w:val="20"/>
        <w:szCs w:val="20"/>
        <w:rtl w:val="0"/>
      </w:rPr>
      <w:t xml:space="preserve">(847) 636-2708   |   </w:t>
    </w:r>
    <w:r w:rsidDel="00000000" w:rsidR="00000000" w:rsidRPr="00000000">
      <w:rPr>
        <w:color w:val="434343"/>
        <w:sz w:val="20"/>
        <w:szCs w:val="20"/>
        <w:rtl w:val="0"/>
      </w:rPr>
      <w:t xml:space="preserve">peter@peterbartsch.com  </w:t>
    </w:r>
    <w:r w:rsidDel="00000000" w:rsidR="00000000" w:rsidRPr="00000000">
      <w:rPr>
        <w:color w:val="434343"/>
        <w:sz w:val="20"/>
        <w:szCs w:val="20"/>
        <w:rtl w:val="0"/>
      </w:rPr>
      <w:t xml:space="preserve"> |   portfolio: </w:t>
    </w:r>
    <w:r w:rsidDel="00000000" w:rsidR="00000000" w:rsidRPr="00000000">
      <w:rPr>
        <w:color w:val="434343"/>
        <w:sz w:val="20"/>
        <w:szCs w:val="20"/>
        <w:rtl w:val="0"/>
      </w:rPr>
      <w:t xml:space="preserve">petebartsch.com</w:t>
    </w:r>
    <w:r w:rsidDel="00000000" w:rsidR="00000000" w:rsidRPr="00000000">
      <w:rPr>
        <w:color w:val="434343"/>
        <w:sz w:val="20"/>
        <w:szCs w:val="20"/>
        <w:rtl w:val="0"/>
      </w:rPr>
      <w:t xml:space="preserve">  |  http://linkedin.com/in/peterbartsch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